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53" w:rsidRPr="008C3C4A" w:rsidRDefault="00960D53" w:rsidP="00960D53">
      <w:pPr>
        <w:pStyle w:val="Ttulo6"/>
        <w:widowControl w:val="0"/>
        <w:spacing w:before="0" w:after="0" w:line="360" w:lineRule="auto"/>
        <w:ind w:firstLine="519"/>
        <w:jc w:val="center"/>
        <w:rPr>
          <w:rFonts w:ascii="Candara" w:hAnsi="Candara"/>
          <w:sz w:val="24"/>
          <w:szCs w:val="24"/>
        </w:rPr>
      </w:pPr>
      <w:r w:rsidRPr="008C3C4A">
        <w:rPr>
          <w:rFonts w:ascii="Candara" w:hAnsi="Candara"/>
          <w:color w:val="333399"/>
          <w:sz w:val="24"/>
          <w:szCs w:val="24"/>
        </w:rPr>
        <w:t>MODELO</w:t>
      </w:r>
      <w:bookmarkStart w:id="0" w:name="a7"/>
      <w:bookmarkEnd w:id="0"/>
      <w:r w:rsidRPr="008C3C4A">
        <w:rPr>
          <w:rFonts w:ascii="Candara" w:hAnsi="Candara"/>
          <w:color w:val="333399"/>
          <w:sz w:val="24"/>
          <w:szCs w:val="24"/>
        </w:rPr>
        <w:t xml:space="preserve"> DE PLIEGO DE CLÁUSULAS ADMINISTRATIVAS PARTICULARES</w:t>
      </w:r>
    </w:p>
    <w:p w:rsidR="00960D53" w:rsidRPr="008C3C4A" w:rsidRDefault="00960D53" w:rsidP="00960D53">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0" w:firstLine="709"/>
        <w:rPr>
          <w:rFonts w:ascii="Candara" w:hAnsi="Candara"/>
          <w:sz w:val="24"/>
        </w:rPr>
      </w:pPr>
    </w:p>
    <w:p w:rsidR="00960D53" w:rsidRPr="008C3C4A" w:rsidRDefault="00960D53" w:rsidP="00960D53">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0" w:firstLine="709"/>
        <w:rPr>
          <w:rFonts w:ascii="Candara" w:hAnsi="Candara"/>
          <w:sz w:val="24"/>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60D53" w:rsidRPr="008C3C4A" w:rsidTr="00115F91">
        <w:tc>
          <w:tcPr>
            <w:tcW w:w="8671" w:type="dxa"/>
            <w:shd w:val="clear" w:color="auto" w:fill="FFCC99"/>
          </w:tcPr>
          <w:p w:rsidR="00960D53" w:rsidRPr="008C3C4A" w:rsidRDefault="00960D53" w:rsidP="00115F91">
            <w:pPr>
              <w:spacing w:line="360" w:lineRule="auto"/>
              <w:ind w:firstLine="722"/>
              <w:rPr>
                <w:rFonts w:ascii="Candara" w:hAnsi="Candara" w:cs="Arial"/>
                <w:bCs/>
                <w:color w:val="333399"/>
              </w:rPr>
            </w:pPr>
            <w:r w:rsidRPr="008C3C4A">
              <w:rPr>
                <w:rFonts w:ascii="Candara" w:hAnsi="Candara" w:cs="Arial"/>
                <w:b/>
                <w:color w:val="333399"/>
              </w:rPr>
              <w:t>CLÁUSULA PRIMERA. Objeto y calificación del Contrato</w:t>
            </w:r>
          </w:p>
        </w:tc>
      </w:tr>
    </w:tbl>
    <w:p w:rsidR="00960D53" w:rsidRPr="008C3C4A" w:rsidRDefault="00960D53" w:rsidP="00960D53">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360" w:lineRule="auto"/>
        <w:ind w:firstLine="567"/>
        <w:rPr>
          <w:rFonts w:ascii="Candara" w:hAnsi="Candara"/>
          <w:color w:val="auto"/>
          <w:sz w:val="24"/>
        </w:rPr>
      </w:pPr>
    </w:p>
    <w:p w:rsidR="009022BC" w:rsidRDefault="00960D53" w:rsidP="00960D53">
      <w:pPr>
        <w:spacing w:line="360" w:lineRule="auto"/>
        <w:ind w:firstLine="709"/>
        <w:jc w:val="both"/>
        <w:rPr>
          <w:rFonts w:ascii="Candara" w:hAnsi="Candara" w:cs="Arial"/>
          <w:color w:val="000000"/>
        </w:rPr>
      </w:pPr>
      <w:r w:rsidRPr="008C3C4A">
        <w:rPr>
          <w:rFonts w:ascii="Candara" w:hAnsi="Candara" w:cs="Arial"/>
          <w:color w:val="000000"/>
        </w:rPr>
        <w:t>El objeto del contrato es la realización del suministro de</w:t>
      </w:r>
      <w:r w:rsidR="009022BC">
        <w:rPr>
          <w:rFonts w:ascii="Candara" w:hAnsi="Candara" w:cs="Arial"/>
          <w:color w:val="000000"/>
        </w:rPr>
        <w:t xml:space="preserve"> luminarias led, adaptaciones, soportes y accesorios</w:t>
      </w:r>
      <w:r w:rsidR="00290460">
        <w:rPr>
          <w:rFonts w:ascii="Candara" w:hAnsi="Candara" w:cs="Arial"/>
          <w:color w:val="000000"/>
        </w:rPr>
        <w:t xml:space="preserve"> para alumbrado público</w:t>
      </w:r>
      <w:r w:rsidRPr="008C3C4A">
        <w:rPr>
          <w:rFonts w:ascii="Candara" w:hAnsi="Candara" w:cs="Arial"/>
          <w:color w:val="000000"/>
        </w:rPr>
        <w:t xml:space="preserve">, </w:t>
      </w:r>
      <w:r w:rsidR="009022BC">
        <w:rPr>
          <w:rFonts w:ascii="Candara" w:hAnsi="Candara" w:cs="Arial"/>
          <w:color w:val="000000"/>
        </w:rPr>
        <w:t xml:space="preserve">  según el anexo de especificaciones técnicas, y que se concreta en:</w:t>
      </w:r>
    </w:p>
    <w:p w:rsidR="00807C85" w:rsidRDefault="00807C85" w:rsidP="00960D53">
      <w:pPr>
        <w:spacing w:line="360" w:lineRule="auto"/>
        <w:ind w:firstLine="709"/>
        <w:jc w:val="both"/>
        <w:rPr>
          <w:rFonts w:ascii="Candara" w:hAnsi="Candara" w:cs="Arial"/>
          <w:color w:val="000000"/>
        </w:rPr>
      </w:pP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t xml:space="preserve">     UNIDADES</w:t>
      </w:r>
    </w:p>
    <w:tbl>
      <w:tblPr>
        <w:tblW w:w="7559" w:type="dxa"/>
        <w:tblCellMar>
          <w:left w:w="70" w:type="dxa"/>
          <w:right w:w="70" w:type="dxa"/>
        </w:tblCellMar>
        <w:tblLook w:val="04A0" w:firstRow="1" w:lastRow="0" w:firstColumn="1" w:lastColumn="0" w:noHBand="0" w:noVBand="1"/>
      </w:tblPr>
      <w:tblGrid>
        <w:gridCol w:w="6370"/>
        <w:gridCol w:w="1189"/>
      </w:tblGrid>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Luminaria Led Vial 80-120W Clase II</w:t>
            </w:r>
            <w:proofErr w:type="gramStart"/>
            <w:r w:rsidR="006F273A">
              <w:rPr>
                <w:rFonts w:ascii="Calibri" w:hAnsi="Calibri"/>
                <w:color w:val="000000"/>
                <w:sz w:val="22"/>
                <w:szCs w:val="22"/>
              </w:rPr>
              <w:t>……………………………………………..</w:t>
            </w:r>
            <w:proofErr w:type="gramEnd"/>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42,00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Luminaria Led Vial 20-60W Clase II</w:t>
            </w:r>
            <w:r>
              <w:rPr>
                <w:rFonts w:ascii="Calibri" w:hAnsi="Calibri"/>
                <w:color w:val="000000"/>
                <w:sz w:val="22"/>
                <w:szCs w:val="22"/>
              </w:rPr>
              <w:t>………</w:t>
            </w:r>
            <w:r w:rsidR="006F273A">
              <w:rPr>
                <w:rFonts w:ascii="Calibri" w:hAnsi="Calibri"/>
                <w:color w:val="000000"/>
                <w:sz w:val="22"/>
                <w:szCs w:val="22"/>
              </w:rPr>
              <w:t>…………………………………………</w:t>
            </w:r>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1</w:t>
            </w:r>
            <w:r>
              <w:rPr>
                <w:rFonts w:ascii="Calibri" w:hAnsi="Calibri"/>
                <w:color w:val="000000"/>
                <w:sz w:val="22"/>
                <w:szCs w:val="22"/>
              </w:rPr>
              <w:t>39</w:t>
            </w:r>
            <w:r w:rsidRPr="00807C85">
              <w:rPr>
                <w:rFonts w:ascii="Calibri" w:hAnsi="Calibri"/>
                <w:color w:val="000000"/>
                <w:sz w:val="22"/>
                <w:szCs w:val="22"/>
              </w:rPr>
              <w:t xml:space="preserve">,00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Luminaria Decorativa 0600x690 20-60W Clase I</w:t>
            </w:r>
            <w:proofErr w:type="gramStart"/>
            <w:r>
              <w:rPr>
                <w:rFonts w:ascii="Calibri" w:hAnsi="Calibri"/>
                <w:color w:val="000000"/>
                <w:sz w:val="22"/>
                <w:szCs w:val="22"/>
              </w:rPr>
              <w:t>……………………………….</w:t>
            </w:r>
            <w:proofErr w:type="gramEnd"/>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15,00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 xml:space="preserve">Adaptación Luminaria </w:t>
            </w:r>
            <w:proofErr w:type="spellStart"/>
            <w:r w:rsidRPr="00807C85">
              <w:rPr>
                <w:rFonts w:ascii="Calibri" w:hAnsi="Calibri"/>
                <w:color w:val="000000"/>
                <w:sz w:val="22"/>
                <w:szCs w:val="22"/>
              </w:rPr>
              <w:t>Bega</w:t>
            </w:r>
            <w:proofErr w:type="spellEnd"/>
            <w:r w:rsidRPr="00807C85">
              <w:rPr>
                <w:rFonts w:ascii="Calibri" w:hAnsi="Calibri"/>
                <w:color w:val="000000"/>
                <w:sz w:val="22"/>
                <w:szCs w:val="22"/>
              </w:rPr>
              <w:t xml:space="preserve"> 20-60W pintado en negro mate Clase II</w:t>
            </w:r>
            <w:r w:rsidR="006F273A">
              <w:rPr>
                <w:rFonts w:ascii="Calibri" w:hAnsi="Calibri"/>
                <w:color w:val="000000"/>
                <w:sz w:val="22"/>
                <w:szCs w:val="22"/>
              </w:rPr>
              <w:t>...</w:t>
            </w:r>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49,00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Adaptación Luminaria Villa Plegada 20-60W pintado en negro mate Clase II</w:t>
            </w:r>
            <w:r w:rsidR="006F273A">
              <w:rPr>
                <w:rFonts w:ascii="Calibri" w:hAnsi="Calibri"/>
                <w:color w:val="000000"/>
                <w:sz w:val="22"/>
                <w:szCs w:val="22"/>
              </w:rPr>
              <w:t>………………………………………………………………………………………………</w:t>
            </w:r>
          </w:p>
        </w:tc>
        <w:tc>
          <w:tcPr>
            <w:tcW w:w="1189" w:type="dxa"/>
            <w:shd w:val="clear" w:color="auto" w:fill="auto"/>
            <w:noWrap/>
            <w:vAlign w:val="bottom"/>
            <w:hideMark/>
          </w:tcPr>
          <w:p w:rsid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w:t>
            </w:r>
          </w:p>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9,00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Tasa ECORAEE</w:t>
            </w:r>
            <w:r w:rsidR="006F273A">
              <w:rPr>
                <w:rFonts w:ascii="Calibri" w:hAnsi="Calibri"/>
                <w:color w:val="000000"/>
                <w:sz w:val="22"/>
                <w:szCs w:val="22"/>
              </w:rPr>
              <w:t>…………………………………………………………………………………</w:t>
            </w:r>
          </w:p>
        </w:tc>
        <w:tc>
          <w:tcPr>
            <w:tcW w:w="1189" w:type="dxa"/>
            <w:shd w:val="clear" w:color="auto" w:fill="auto"/>
            <w:noWrap/>
            <w:vAlign w:val="bottom"/>
            <w:hideMark/>
          </w:tcPr>
          <w:p w:rsidR="00807C85" w:rsidRPr="00807C85" w:rsidRDefault="002E18AF" w:rsidP="00807C85">
            <w:pPr>
              <w:jc w:val="right"/>
              <w:rPr>
                <w:rFonts w:ascii="Calibri" w:hAnsi="Calibri"/>
                <w:color w:val="000000"/>
                <w:sz w:val="22"/>
                <w:szCs w:val="22"/>
              </w:rPr>
            </w:pPr>
            <w:r>
              <w:rPr>
                <w:rFonts w:ascii="Calibri" w:hAnsi="Calibri"/>
                <w:color w:val="000000"/>
                <w:sz w:val="22"/>
                <w:szCs w:val="22"/>
              </w:rPr>
              <w:t xml:space="preserve">          254</w:t>
            </w:r>
            <w:r w:rsidR="00807C85" w:rsidRPr="00807C85">
              <w:rPr>
                <w:rFonts w:ascii="Calibri" w:hAnsi="Calibri"/>
                <w:color w:val="000000"/>
                <w:sz w:val="22"/>
                <w:szCs w:val="22"/>
              </w:rPr>
              <w:t xml:space="preserve">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Soporte luminaria 060x700mm</w:t>
            </w:r>
            <w:r w:rsidR="006F273A">
              <w:rPr>
                <w:rFonts w:ascii="Calibri" w:hAnsi="Calibri"/>
                <w:color w:val="000000"/>
                <w:sz w:val="22"/>
                <w:szCs w:val="22"/>
              </w:rPr>
              <w:t>………………………………………………………</w:t>
            </w:r>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25,00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Adaptador de instalación de O48mm para luminarias viales</w:t>
            </w:r>
            <w:proofErr w:type="gramStart"/>
            <w:r w:rsidR="006F273A">
              <w:rPr>
                <w:rFonts w:ascii="Calibri" w:hAnsi="Calibri"/>
                <w:color w:val="000000"/>
                <w:sz w:val="22"/>
                <w:szCs w:val="22"/>
              </w:rPr>
              <w:t>…………..</w:t>
            </w:r>
            <w:proofErr w:type="gramEnd"/>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33,00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Adaptador orientable O60 incrementos de 5 grados</w:t>
            </w:r>
            <w:proofErr w:type="gramStart"/>
            <w:r w:rsidR="006F273A">
              <w:rPr>
                <w:rFonts w:ascii="Calibri" w:hAnsi="Calibri"/>
                <w:color w:val="000000"/>
                <w:sz w:val="22"/>
                <w:szCs w:val="22"/>
              </w:rPr>
              <w:t>……………………..</w:t>
            </w:r>
            <w:proofErr w:type="gramEnd"/>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70,00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 xml:space="preserve">Empalmes conexión gel IP-68 (38X30X26mm) Pack 25 </w:t>
            </w:r>
            <w:proofErr w:type="spellStart"/>
            <w:r w:rsidRPr="00807C85">
              <w:rPr>
                <w:rFonts w:ascii="Calibri" w:hAnsi="Calibri"/>
                <w:color w:val="000000"/>
                <w:sz w:val="22"/>
                <w:szCs w:val="22"/>
              </w:rPr>
              <w:t>Uds</w:t>
            </w:r>
            <w:proofErr w:type="spellEnd"/>
            <w:r w:rsidR="006F273A">
              <w:rPr>
                <w:rFonts w:ascii="Calibri" w:hAnsi="Calibri"/>
                <w:color w:val="000000"/>
                <w:sz w:val="22"/>
                <w:szCs w:val="22"/>
              </w:rPr>
              <w:t>……………</w:t>
            </w:r>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16,00   </w:t>
            </w:r>
          </w:p>
        </w:tc>
      </w:tr>
      <w:tr w:rsidR="00807C85" w:rsidRPr="00807C85" w:rsidTr="00807C85">
        <w:trPr>
          <w:trHeight w:val="300"/>
        </w:trPr>
        <w:tc>
          <w:tcPr>
            <w:tcW w:w="6370" w:type="dxa"/>
            <w:shd w:val="clear" w:color="auto" w:fill="auto"/>
            <w:noWrap/>
            <w:vAlign w:val="bottom"/>
            <w:hideMark/>
          </w:tcPr>
          <w:p w:rsidR="00807C85" w:rsidRPr="00807C85" w:rsidRDefault="00807C85" w:rsidP="00807C85">
            <w:pPr>
              <w:rPr>
                <w:rFonts w:ascii="Calibri" w:hAnsi="Calibri"/>
                <w:color w:val="000000"/>
                <w:sz w:val="22"/>
                <w:szCs w:val="22"/>
              </w:rPr>
            </w:pPr>
            <w:r>
              <w:rPr>
                <w:rFonts w:ascii="Calibri" w:hAnsi="Calibri"/>
                <w:color w:val="000000"/>
                <w:sz w:val="22"/>
                <w:szCs w:val="22"/>
              </w:rPr>
              <w:t>-</w:t>
            </w:r>
            <w:r w:rsidRPr="00807C85">
              <w:rPr>
                <w:rFonts w:ascii="Calibri" w:hAnsi="Calibri"/>
                <w:color w:val="000000"/>
                <w:sz w:val="22"/>
                <w:szCs w:val="22"/>
              </w:rPr>
              <w:t>Descargador Sobretensiones Trifásicos Tipo 1+2 50KA</w:t>
            </w:r>
            <w:proofErr w:type="gramStart"/>
            <w:r w:rsidR="006F273A">
              <w:rPr>
                <w:rFonts w:ascii="Calibri" w:hAnsi="Calibri"/>
                <w:color w:val="000000"/>
                <w:sz w:val="22"/>
                <w:szCs w:val="22"/>
              </w:rPr>
              <w:t>………………….</w:t>
            </w:r>
            <w:proofErr w:type="gramEnd"/>
          </w:p>
        </w:tc>
        <w:tc>
          <w:tcPr>
            <w:tcW w:w="1189" w:type="dxa"/>
            <w:shd w:val="clear" w:color="auto" w:fill="auto"/>
            <w:noWrap/>
            <w:vAlign w:val="bottom"/>
            <w:hideMark/>
          </w:tcPr>
          <w:p w:rsidR="00807C85" w:rsidRPr="00807C85" w:rsidRDefault="00807C85" w:rsidP="00807C85">
            <w:pPr>
              <w:jc w:val="right"/>
              <w:rPr>
                <w:rFonts w:ascii="Calibri" w:hAnsi="Calibri"/>
                <w:color w:val="000000"/>
                <w:sz w:val="22"/>
                <w:szCs w:val="22"/>
              </w:rPr>
            </w:pPr>
            <w:r w:rsidRPr="00807C85">
              <w:rPr>
                <w:rFonts w:ascii="Calibri" w:hAnsi="Calibri"/>
                <w:color w:val="000000"/>
                <w:sz w:val="22"/>
                <w:szCs w:val="22"/>
              </w:rPr>
              <w:t xml:space="preserve">               6,00   </w:t>
            </w:r>
          </w:p>
        </w:tc>
      </w:tr>
    </w:tbl>
    <w:p w:rsidR="009022BC" w:rsidRDefault="009022BC" w:rsidP="00960D53">
      <w:pPr>
        <w:spacing w:line="360" w:lineRule="auto"/>
        <w:ind w:firstLine="709"/>
        <w:jc w:val="both"/>
        <w:rPr>
          <w:rFonts w:ascii="Candara" w:hAnsi="Candara" w:cs="Arial"/>
          <w:color w:val="000000"/>
        </w:rPr>
      </w:pPr>
    </w:p>
    <w:p w:rsidR="00066626" w:rsidRDefault="00066626" w:rsidP="00960D53">
      <w:pPr>
        <w:spacing w:line="360" w:lineRule="auto"/>
        <w:ind w:firstLine="709"/>
        <w:jc w:val="both"/>
        <w:rPr>
          <w:rFonts w:ascii="Candara" w:hAnsi="Candara" w:cs="Arial"/>
          <w:color w:val="000000"/>
        </w:rPr>
      </w:pPr>
    </w:p>
    <w:p w:rsidR="00960D53" w:rsidRPr="008C3C4A" w:rsidRDefault="009022BC" w:rsidP="00960D53">
      <w:pPr>
        <w:spacing w:line="360" w:lineRule="auto"/>
        <w:ind w:firstLine="709"/>
        <w:jc w:val="both"/>
        <w:rPr>
          <w:rFonts w:ascii="Candara" w:hAnsi="Candara" w:cs="Arial"/>
          <w:color w:val="000000"/>
        </w:rPr>
      </w:pPr>
      <w:r>
        <w:rPr>
          <w:rFonts w:ascii="Candara" w:hAnsi="Candara" w:cs="Arial"/>
          <w:color w:val="000000"/>
        </w:rPr>
        <w:t xml:space="preserve"> La c</w:t>
      </w:r>
      <w:r w:rsidR="00960D53" w:rsidRPr="008C3C4A">
        <w:rPr>
          <w:rFonts w:ascii="Candara" w:hAnsi="Candara" w:cs="Arial"/>
          <w:color w:val="000000"/>
        </w:rPr>
        <w:t xml:space="preserve">odificación es </w:t>
      </w:r>
      <w:r w:rsidR="00960D53" w:rsidRPr="008C3C4A">
        <w:rPr>
          <w:rFonts w:ascii="Candara" w:hAnsi="Candara"/>
        </w:rPr>
        <w:t xml:space="preserve">CPV </w:t>
      </w:r>
      <w:r w:rsidR="00131F77" w:rsidRPr="008C3C4A">
        <w:rPr>
          <w:rFonts w:ascii="Candara" w:hAnsi="Candara"/>
        </w:rPr>
        <w:t>34928530-2</w:t>
      </w:r>
      <w:r w:rsidR="00960D53" w:rsidRPr="008C3C4A">
        <w:rPr>
          <w:rFonts w:ascii="Candara" w:hAnsi="Candara" w:cs="Arial"/>
          <w:color w:val="000000"/>
        </w:rPr>
        <w:t>.</w:t>
      </w:r>
    </w:p>
    <w:p w:rsidR="00960D53" w:rsidRPr="008C3C4A" w:rsidRDefault="00960D53" w:rsidP="00960D53">
      <w:pPr>
        <w:spacing w:line="360" w:lineRule="auto"/>
        <w:ind w:firstLine="709"/>
        <w:jc w:val="both"/>
        <w:rPr>
          <w:rFonts w:ascii="Candara" w:hAnsi="Candara" w:cs="Arial"/>
          <w:color w:val="000000"/>
        </w:rPr>
      </w:pPr>
    </w:p>
    <w:p w:rsidR="00960D53" w:rsidRPr="008C3C4A" w:rsidRDefault="00960D53" w:rsidP="00960D53">
      <w:pPr>
        <w:spacing w:line="360" w:lineRule="auto"/>
        <w:ind w:firstLine="709"/>
        <w:jc w:val="both"/>
        <w:rPr>
          <w:rFonts w:ascii="Candara" w:hAnsi="Candara" w:cs="Arial"/>
          <w:color w:val="000000"/>
        </w:rPr>
      </w:pPr>
      <w:r w:rsidRPr="008C3C4A">
        <w:rPr>
          <w:rFonts w:ascii="Candara" w:hAnsi="Candara" w:cs="Arial"/>
          <w:color w:val="000000"/>
        </w:rPr>
        <w:t xml:space="preserve">El contrato definido tiene la calificación de contrato administrativo de suministro tal y como establece el artículo 9 del Texto Refundido de la Ley de Contratos del Sector Público, aprobado por el Real Decreto Legislativo 3/2011, de 14 de noviembre. </w:t>
      </w:r>
    </w:p>
    <w:p w:rsidR="00960D53" w:rsidRPr="008C3C4A" w:rsidRDefault="00960D53" w:rsidP="00960D53">
      <w:pPr>
        <w:spacing w:line="360" w:lineRule="auto"/>
        <w:ind w:right="-25" w:firstLine="720"/>
        <w:jc w:val="both"/>
        <w:rPr>
          <w:rFonts w:ascii="Candara" w:hAnsi="Candara" w:cs="Arial"/>
          <w:color w:val="00000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60D53" w:rsidRPr="008C3C4A" w:rsidTr="00115F91">
        <w:tc>
          <w:tcPr>
            <w:tcW w:w="8671" w:type="dxa"/>
            <w:shd w:val="clear" w:color="auto" w:fill="FFCC99"/>
          </w:tcPr>
          <w:p w:rsidR="00960D53" w:rsidRPr="008C3C4A" w:rsidRDefault="00960D53" w:rsidP="00115F91">
            <w:pPr>
              <w:spacing w:line="360" w:lineRule="auto"/>
              <w:ind w:firstLine="722"/>
              <w:rPr>
                <w:rFonts w:ascii="Candara" w:hAnsi="Candara" w:cs="Arial"/>
                <w:bCs/>
                <w:color w:val="333399"/>
              </w:rPr>
            </w:pPr>
            <w:r w:rsidRPr="008C3C4A">
              <w:rPr>
                <w:rFonts w:ascii="Candara" w:hAnsi="Candara" w:cs="Arial"/>
                <w:b/>
                <w:color w:val="333399"/>
              </w:rPr>
              <w:lastRenderedPageBreak/>
              <w:t>CLÁUSULA SEGUNDA. Procedimiento de Selección y Adjudicación</w:t>
            </w:r>
          </w:p>
        </w:tc>
      </w:tr>
    </w:tbl>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widowControl w:val="0"/>
        <w:spacing w:line="360" w:lineRule="auto"/>
        <w:ind w:right="-15" w:firstLine="709"/>
        <w:jc w:val="both"/>
        <w:rPr>
          <w:rFonts w:ascii="Candara" w:hAnsi="Candara"/>
        </w:rPr>
      </w:pPr>
      <w:r w:rsidRPr="008C3C4A">
        <w:rPr>
          <w:rFonts w:ascii="Candara" w:hAnsi="Candara"/>
        </w:rPr>
        <w:t xml:space="preserve">La forma de adjudicación del contrato de suministro de </w:t>
      </w:r>
      <w:r w:rsidR="009022BC">
        <w:rPr>
          <w:rFonts w:ascii="Candara" w:hAnsi="Candara" w:cs="Arial"/>
          <w:color w:val="000000"/>
        </w:rPr>
        <w:t xml:space="preserve"> luminarias led, adaptaciones, soportes y accesorios,</w:t>
      </w:r>
      <w:r w:rsidRPr="008C3C4A">
        <w:rPr>
          <w:rFonts w:ascii="Candara" w:hAnsi="Candara"/>
        </w:rPr>
        <w:t xml:space="preserve"> será el procedimiento negociado sin publicidad, en el que la adjudicación recaerá en el candidato justificadamente elegido por el órgano de contratación, tras efectuar consultas con diversos candidatos y negociar las condiciones del contrato con uno o varios de ellos, de acuerdo con el artículo 169.1 del Texto Refundido de la Ley de Contratos del Sector Público, aprobado por el Real Decreto Legislativo 3/2011, de 14 de noviembre.</w:t>
      </w:r>
    </w:p>
    <w:p w:rsidR="00960D53" w:rsidRPr="008C3C4A" w:rsidRDefault="00960D53" w:rsidP="00960D53">
      <w:pPr>
        <w:widowControl w:val="0"/>
        <w:spacing w:line="360" w:lineRule="auto"/>
        <w:ind w:right="-15" w:firstLine="709"/>
        <w:jc w:val="both"/>
        <w:rPr>
          <w:rFonts w:ascii="Candara" w:hAnsi="Candara"/>
        </w:rPr>
      </w:pPr>
    </w:p>
    <w:p w:rsidR="00960D53" w:rsidRPr="008C3C4A" w:rsidRDefault="00960D53" w:rsidP="00960D53">
      <w:pPr>
        <w:widowControl w:val="0"/>
        <w:spacing w:line="360" w:lineRule="auto"/>
        <w:ind w:right="-15" w:firstLine="709"/>
        <w:jc w:val="both"/>
        <w:rPr>
          <w:rFonts w:ascii="Candara" w:hAnsi="Candara"/>
        </w:rPr>
      </w:pPr>
      <w:r w:rsidRPr="008C3C4A">
        <w:rPr>
          <w:rFonts w:ascii="Candara" w:hAnsi="Candara"/>
        </w:rPr>
        <w:t>No será necesario dar publicidad al procedimiento, asegurándose la concurrencia, es decir, será necesario solicitar ofertas, al menos, a tres empresarios capacitados para la realización del objeto del contrato, siempre que ello sea posible.</w:t>
      </w:r>
    </w:p>
    <w:p w:rsidR="00960D53" w:rsidRPr="008C3C4A" w:rsidRDefault="00960D53" w:rsidP="00960D53">
      <w:pPr>
        <w:widowControl w:val="0"/>
        <w:spacing w:line="360" w:lineRule="auto"/>
        <w:ind w:right="-15" w:firstLine="709"/>
        <w:jc w:val="both"/>
        <w:rPr>
          <w:rFonts w:ascii="Candara" w:hAnsi="Candara"/>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60D53" w:rsidRPr="008C3C4A" w:rsidTr="00115F91">
        <w:tc>
          <w:tcPr>
            <w:tcW w:w="8671" w:type="dxa"/>
            <w:shd w:val="clear" w:color="auto" w:fill="FFCC99"/>
          </w:tcPr>
          <w:p w:rsidR="00960D53" w:rsidRPr="008C3C4A" w:rsidRDefault="00960D53" w:rsidP="00115F91">
            <w:pPr>
              <w:spacing w:line="360" w:lineRule="auto"/>
              <w:ind w:firstLine="722"/>
              <w:rPr>
                <w:rFonts w:ascii="Candara" w:hAnsi="Candara" w:cs="Arial"/>
                <w:bCs/>
                <w:color w:val="333399"/>
              </w:rPr>
            </w:pPr>
            <w:r w:rsidRPr="008C3C4A">
              <w:rPr>
                <w:rFonts w:ascii="Candara" w:hAnsi="Candara" w:cs="Arial"/>
                <w:b/>
                <w:color w:val="333399"/>
              </w:rPr>
              <w:t>CLÁUSULA TERCERA. El Perfil de Contratante</w:t>
            </w:r>
          </w:p>
        </w:tc>
      </w:tr>
    </w:tbl>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i/>
          <w:lang w:val="es-ES_tradnl"/>
        </w:rPr>
      </w:pPr>
      <w:r w:rsidRPr="008C3C4A">
        <w:rPr>
          <w:rFonts w:ascii="Candara" w:hAnsi="Candara" w:cs="Arial"/>
          <w:color w:val="000000"/>
          <w:lang w:val="es-ES_tradnl"/>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r w:rsidR="00131F77" w:rsidRPr="008C3C4A">
        <w:rPr>
          <w:rFonts w:ascii="Candara" w:hAnsi="Candara" w:cs="Arial"/>
          <w:color w:val="000000"/>
          <w:lang w:val="es-ES_tradnl"/>
        </w:rPr>
        <w:t>www.toreno.net</w:t>
      </w:r>
      <w:r w:rsidRPr="008C3C4A">
        <w:rPr>
          <w:rFonts w:ascii="Candara" w:hAnsi="Candara" w:cs="Arial"/>
          <w:color w:val="000000"/>
          <w:lang w:val="es-ES_tradnl"/>
        </w:rPr>
        <w:t>.</w:t>
      </w:r>
    </w:p>
    <w:p w:rsidR="00960D53" w:rsidRPr="008C3C4A" w:rsidRDefault="00960D53" w:rsidP="00960D53">
      <w:pPr>
        <w:spacing w:line="360" w:lineRule="auto"/>
        <w:ind w:firstLine="709"/>
        <w:jc w:val="both"/>
        <w:rPr>
          <w:rFonts w:ascii="Candara" w:hAnsi="Candara" w:cs="Arial"/>
          <w:color w:val="00000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60D53" w:rsidRPr="008C3C4A" w:rsidTr="00115F91">
        <w:tc>
          <w:tcPr>
            <w:tcW w:w="8671" w:type="dxa"/>
            <w:shd w:val="clear" w:color="auto" w:fill="FFCC99"/>
          </w:tcPr>
          <w:p w:rsidR="00960D53" w:rsidRPr="008C3C4A" w:rsidRDefault="00960D53" w:rsidP="00115F91">
            <w:pPr>
              <w:spacing w:line="360" w:lineRule="auto"/>
              <w:ind w:firstLine="722"/>
              <w:rPr>
                <w:rFonts w:ascii="Candara" w:hAnsi="Candara" w:cs="Arial"/>
                <w:bCs/>
                <w:i/>
                <w:color w:val="333399"/>
              </w:rPr>
            </w:pPr>
            <w:r w:rsidRPr="008C3C4A">
              <w:rPr>
                <w:rFonts w:ascii="Candara" w:hAnsi="Candara" w:cs="Arial"/>
                <w:b/>
                <w:color w:val="333399"/>
              </w:rPr>
              <w:t xml:space="preserve">CLÁUSULA CUARTA. Importe del Contrato </w:t>
            </w:r>
          </w:p>
        </w:tc>
      </w:tr>
    </w:tbl>
    <w:p w:rsidR="00960D53" w:rsidRPr="008C3C4A" w:rsidRDefault="00960D53" w:rsidP="00960D53">
      <w:pPr>
        <w:spacing w:line="360" w:lineRule="auto"/>
        <w:ind w:firstLine="709"/>
        <w:jc w:val="both"/>
        <w:rPr>
          <w:rFonts w:ascii="Candara" w:hAnsi="Candara" w:cs="Arial"/>
          <w:lang w:val="es-ES_tradnl"/>
        </w:rPr>
      </w:pPr>
    </w:p>
    <w:p w:rsidR="00066626" w:rsidRDefault="00960D53" w:rsidP="00960D53">
      <w:pPr>
        <w:widowControl w:val="0"/>
        <w:spacing w:line="360" w:lineRule="auto"/>
        <w:ind w:right="-15" w:firstLine="709"/>
        <w:jc w:val="both"/>
        <w:rPr>
          <w:rFonts w:ascii="Verdana" w:hAnsi="Verdana"/>
          <w:sz w:val="20"/>
          <w:szCs w:val="20"/>
        </w:rPr>
      </w:pPr>
      <w:r w:rsidRPr="008C3C4A">
        <w:rPr>
          <w:rFonts w:ascii="Candara" w:hAnsi="Candara"/>
          <w:lang w:val="es-ES_tradnl"/>
        </w:rPr>
        <w:t xml:space="preserve">El importe del presente contrato asciende a la cuantía de </w:t>
      </w:r>
      <w:r w:rsidR="00066626">
        <w:rPr>
          <w:rFonts w:ascii="Verdana" w:hAnsi="Verdana"/>
          <w:sz w:val="20"/>
          <w:szCs w:val="20"/>
        </w:rPr>
        <w:t>45.384,29</w:t>
      </w:r>
      <w:r w:rsidR="00066626" w:rsidRPr="00936D56">
        <w:rPr>
          <w:rFonts w:ascii="Verdana" w:hAnsi="Verdana"/>
          <w:sz w:val="20"/>
          <w:szCs w:val="20"/>
        </w:rPr>
        <w:t xml:space="preserve"> euros y</w:t>
      </w:r>
      <w:r w:rsidR="00066626">
        <w:rPr>
          <w:rFonts w:ascii="Verdana" w:hAnsi="Verdana"/>
          <w:sz w:val="20"/>
          <w:szCs w:val="20"/>
        </w:rPr>
        <w:t xml:space="preserve"> 9.530,70</w:t>
      </w:r>
      <w:r w:rsidR="00066626" w:rsidRPr="00936D56">
        <w:rPr>
          <w:rFonts w:ascii="Verdana" w:hAnsi="Verdana"/>
          <w:sz w:val="20"/>
          <w:szCs w:val="20"/>
        </w:rPr>
        <w:t xml:space="preserve"> euros</w:t>
      </w:r>
      <w:r w:rsidR="00066626">
        <w:rPr>
          <w:rFonts w:ascii="Verdana" w:hAnsi="Verdana"/>
          <w:sz w:val="20"/>
          <w:szCs w:val="20"/>
        </w:rPr>
        <w:t xml:space="preserve"> de</w:t>
      </w:r>
      <w:r w:rsidR="00066626" w:rsidRPr="00936D56">
        <w:rPr>
          <w:rFonts w:ascii="Verdana" w:hAnsi="Verdana"/>
          <w:sz w:val="20"/>
          <w:szCs w:val="20"/>
        </w:rPr>
        <w:t xml:space="preserve"> IVA</w:t>
      </w:r>
      <w:r w:rsidR="00066626">
        <w:rPr>
          <w:rFonts w:ascii="Verdana" w:hAnsi="Verdana"/>
          <w:sz w:val="20"/>
          <w:szCs w:val="20"/>
        </w:rPr>
        <w:t>, con un total de 54.914,99€.</w:t>
      </w:r>
    </w:p>
    <w:p w:rsidR="00960D53" w:rsidRPr="008C3C4A" w:rsidRDefault="00960D53" w:rsidP="00960D53">
      <w:pPr>
        <w:widowControl w:val="0"/>
        <w:spacing w:line="360" w:lineRule="auto"/>
        <w:ind w:right="-15" w:firstLine="709"/>
        <w:jc w:val="both"/>
        <w:rPr>
          <w:rFonts w:ascii="Candara" w:hAnsi="Candara"/>
          <w:lang w:val="es-ES_tradnl"/>
        </w:rPr>
      </w:pPr>
      <w:r w:rsidRPr="008C3C4A">
        <w:rPr>
          <w:rFonts w:ascii="Candara" w:hAnsi="Candara"/>
          <w:lang w:val="es-ES_tradnl"/>
        </w:rPr>
        <w:t xml:space="preserve">El valor estimado del contrato asciende a la cuantía de </w:t>
      </w:r>
      <w:proofErr w:type="gramStart"/>
      <w:r w:rsidR="00066626">
        <w:rPr>
          <w:rFonts w:ascii="Verdana" w:hAnsi="Verdana"/>
          <w:sz w:val="20"/>
          <w:szCs w:val="20"/>
        </w:rPr>
        <w:t>45.384,29</w:t>
      </w:r>
      <w:r w:rsidR="00066626" w:rsidRPr="00936D56">
        <w:rPr>
          <w:rFonts w:ascii="Verdana" w:hAnsi="Verdana"/>
          <w:sz w:val="20"/>
          <w:szCs w:val="20"/>
        </w:rPr>
        <w:t xml:space="preserve"> </w:t>
      </w:r>
      <w:r w:rsidRPr="008C3C4A">
        <w:rPr>
          <w:rFonts w:ascii="Candara" w:hAnsi="Candara"/>
          <w:lang w:val="es-ES_tradnl"/>
        </w:rPr>
        <w:t xml:space="preserve"> euros</w:t>
      </w:r>
      <w:proofErr w:type="gramEnd"/>
      <w:r w:rsidRPr="008C3C4A">
        <w:rPr>
          <w:rFonts w:ascii="Candara" w:hAnsi="Candara"/>
          <w:lang w:val="es-ES_tradnl"/>
        </w:rPr>
        <w:t xml:space="preserve"> (IVA excluido), teniendo en cuenta las posibles prórrogas y modificaciones del mismo.</w:t>
      </w:r>
    </w:p>
    <w:p w:rsidR="00960D53" w:rsidRPr="008C3C4A" w:rsidRDefault="00960D53" w:rsidP="00960D53">
      <w:pPr>
        <w:widowControl w:val="0"/>
        <w:spacing w:line="360" w:lineRule="auto"/>
        <w:ind w:right="-15" w:firstLine="709"/>
        <w:jc w:val="both"/>
        <w:rPr>
          <w:rFonts w:ascii="Candara" w:hAnsi="Candara"/>
          <w:lang w:val="es-ES_tradnl"/>
        </w:rPr>
      </w:pPr>
    </w:p>
    <w:p w:rsidR="00960D53" w:rsidRPr="008C3C4A" w:rsidRDefault="00960D53" w:rsidP="00960D53">
      <w:pPr>
        <w:widowControl w:val="0"/>
        <w:spacing w:line="360" w:lineRule="auto"/>
        <w:ind w:right="-15" w:firstLine="709"/>
        <w:jc w:val="both"/>
        <w:rPr>
          <w:rFonts w:ascii="Candara" w:hAnsi="Candara"/>
        </w:rPr>
      </w:pPr>
      <w:r w:rsidRPr="008C3C4A">
        <w:rPr>
          <w:rFonts w:ascii="Candara" w:hAnsi="Candara"/>
          <w:lang w:val="es-ES_tradnl"/>
        </w:rPr>
        <w:t>El importe se abonará con cargo a la</w:t>
      </w:r>
      <w:r w:rsidRPr="008C3C4A">
        <w:rPr>
          <w:rFonts w:ascii="Candara" w:hAnsi="Candara"/>
        </w:rPr>
        <w:t xml:space="preserve"> aplicación presupuestaria</w:t>
      </w:r>
      <w:r w:rsidR="00924B69" w:rsidRPr="008C3C4A">
        <w:rPr>
          <w:rFonts w:ascii="Candara" w:hAnsi="Candara"/>
        </w:rPr>
        <w:t xml:space="preserve"> </w:t>
      </w:r>
      <w:r w:rsidR="006E6258" w:rsidRPr="008C3C4A">
        <w:rPr>
          <w:rFonts w:ascii="Candara" w:hAnsi="Candara"/>
        </w:rPr>
        <w:t>165.609</w:t>
      </w:r>
      <w:r w:rsidRPr="008C3C4A">
        <w:rPr>
          <w:rFonts w:ascii="Candara" w:hAnsi="Candara"/>
        </w:rPr>
        <w:t xml:space="preserve"> del vigente Presupuesto Municipal; existiendo crédito suficiente hasta el importe aprobado por el Ayuntamiento, quedando acreditada la plena disponibilidad de las </w:t>
      </w:r>
      <w:r w:rsidRPr="008C3C4A">
        <w:rPr>
          <w:rFonts w:ascii="Candara" w:hAnsi="Candara"/>
        </w:rPr>
        <w:lastRenderedPageBreak/>
        <w:t>aportaciones que permiten financiar el contrato.</w:t>
      </w:r>
    </w:p>
    <w:p w:rsidR="00960D53" w:rsidRPr="008C3C4A" w:rsidRDefault="00960D53" w:rsidP="00960D53">
      <w:pPr>
        <w:widowControl w:val="0"/>
        <w:spacing w:line="360" w:lineRule="auto"/>
        <w:ind w:right="-15" w:firstLine="709"/>
        <w:jc w:val="both"/>
        <w:rPr>
          <w:rFonts w:ascii="Candara" w:hAnsi="Candara"/>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60D53" w:rsidRPr="008C3C4A" w:rsidTr="00115F91">
        <w:tc>
          <w:tcPr>
            <w:tcW w:w="8671" w:type="dxa"/>
            <w:shd w:val="clear" w:color="auto" w:fill="FFCC99"/>
          </w:tcPr>
          <w:p w:rsidR="00960D53" w:rsidRPr="008C3C4A" w:rsidRDefault="00960D53" w:rsidP="00115F91">
            <w:pPr>
              <w:spacing w:line="360" w:lineRule="auto"/>
              <w:ind w:firstLine="722"/>
              <w:rPr>
                <w:rFonts w:ascii="Candara" w:hAnsi="Candara" w:cs="Arial"/>
                <w:bCs/>
                <w:color w:val="333399"/>
              </w:rPr>
            </w:pPr>
            <w:r w:rsidRPr="008C3C4A">
              <w:rPr>
                <w:rFonts w:ascii="Candara" w:hAnsi="Candara" w:cs="Arial"/>
                <w:b/>
                <w:color w:val="333399"/>
              </w:rPr>
              <w:t>CLÁUSULA QUINTA. Plazo de Ejecución del Contrato</w:t>
            </w:r>
          </w:p>
        </w:tc>
      </w:tr>
    </w:tbl>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El contrato finalizará con la firma del acta de recepción de los bienes suministrados.</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widowControl w:val="0"/>
        <w:spacing w:line="360" w:lineRule="auto"/>
        <w:ind w:firstLine="709"/>
        <w:jc w:val="both"/>
        <w:rPr>
          <w:rFonts w:ascii="Candara" w:hAnsi="Candara"/>
        </w:rPr>
      </w:pPr>
      <w:r w:rsidRPr="008C3C4A">
        <w:rPr>
          <w:rFonts w:ascii="Candara" w:hAnsi="Candara"/>
          <w:i/>
        </w:rPr>
        <w:t xml:space="preserve"> </w:t>
      </w:r>
      <w:r w:rsidRPr="008C3C4A">
        <w:rPr>
          <w:rFonts w:ascii="Candara" w:hAnsi="Candara"/>
        </w:rPr>
        <w:t xml:space="preserve">El plazo de ejecución del contrato de suministro será </w:t>
      </w:r>
      <w:r w:rsidR="00253616" w:rsidRPr="008C3C4A">
        <w:rPr>
          <w:rFonts w:ascii="Candara" w:hAnsi="Candara"/>
        </w:rPr>
        <w:t>de dos</w:t>
      </w:r>
      <w:r w:rsidR="00924B69" w:rsidRPr="008C3C4A">
        <w:rPr>
          <w:rFonts w:ascii="Candara" w:hAnsi="Candara"/>
        </w:rPr>
        <w:t xml:space="preserve"> meses desde la firma del contrat</w:t>
      </w:r>
      <w:r w:rsidRPr="008C3C4A">
        <w:rPr>
          <w:rFonts w:ascii="Candara" w:hAnsi="Candara"/>
        </w:rPr>
        <w:t>o.</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lang w:val="es-ES_tradnl"/>
        </w:rPr>
      </w:pPr>
      <w:r w:rsidRPr="008C3C4A">
        <w:rPr>
          <w:rFonts w:ascii="Candara" w:hAnsi="Candara"/>
          <w:lang w:val="es-ES_tradnl"/>
        </w:rPr>
        <w:t>La prórroga se acordará por el órgano de contratación y será obligatoria para el empresario, salvo que el contrato expresamente prevea lo contrario, sin que pueda producirse por el consentimiento tácito de las partes.</w:t>
      </w:r>
    </w:p>
    <w:p w:rsidR="00960D53" w:rsidRPr="008C3C4A" w:rsidRDefault="00960D53" w:rsidP="00960D53">
      <w:pPr>
        <w:spacing w:line="360" w:lineRule="auto"/>
        <w:ind w:firstLine="709"/>
        <w:jc w:val="both"/>
        <w:rPr>
          <w:rFonts w:ascii="Candara" w:hAnsi="Candara"/>
          <w:color w:val="00000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60D53" w:rsidRPr="008C3C4A" w:rsidTr="00115F91">
        <w:tc>
          <w:tcPr>
            <w:tcW w:w="8671" w:type="dxa"/>
            <w:shd w:val="clear" w:color="auto" w:fill="FFCC99"/>
          </w:tcPr>
          <w:p w:rsidR="00960D53" w:rsidRPr="008C3C4A" w:rsidRDefault="00960D53" w:rsidP="00115F91">
            <w:pPr>
              <w:spacing w:line="360" w:lineRule="auto"/>
              <w:ind w:firstLine="722"/>
              <w:rPr>
                <w:rFonts w:ascii="Candara" w:hAnsi="Candara" w:cs="Arial"/>
                <w:bCs/>
                <w:color w:val="333399"/>
              </w:rPr>
            </w:pPr>
            <w:r w:rsidRPr="008C3C4A">
              <w:rPr>
                <w:rFonts w:ascii="Candara" w:hAnsi="Candara" w:cs="Arial"/>
                <w:b/>
                <w:color w:val="333399"/>
              </w:rPr>
              <w:t>CLÁUSULA SEXTA. Acreditación de la Aptitud para Contratar</w:t>
            </w:r>
          </w:p>
        </w:tc>
      </w:tr>
    </w:tbl>
    <w:p w:rsidR="00960D53" w:rsidRPr="008C3C4A" w:rsidRDefault="00960D53" w:rsidP="00960D53">
      <w:pPr>
        <w:pStyle w:val="VERDANAAAAAAAAAAAAAAAAAAAAAAAAAA"/>
        <w:rPr>
          <w:rFonts w:ascii="Candara" w:hAnsi="Candara"/>
          <w:sz w:val="24"/>
          <w:szCs w:val="24"/>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 xml:space="preserve">Podrán presentar </w:t>
      </w:r>
      <w:r w:rsidRPr="008C3C4A">
        <w:rPr>
          <w:rFonts w:ascii="Candara" w:hAnsi="Candara" w:cs="Arial"/>
          <w:bCs/>
        </w:rPr>
        <w:t>ofertas</w:t>
      </w:r>
      <w:r w:rsidRPr="008C3C4A">
        <w:rPr>
          <w:rFonts w:ascii="Candara" w:hAnsi="Candara" w:cs="Arial"/>
          <w:lang w:val="es-ES_tradnl"/>
        </w:rPr>
        <w:t xml:space="preserve"> las personas naturales o jurídicas, españolas o extranjeras, que tengan plena capacidad de obrar, no estén incursas en prohibiciones de contratar, y acrediten su solvencia económica, financiera y técnica </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 xml:space="preserve">1. La </w:t>
      </w:r>
      <w:r w:rsidRPr="008C3C4A">
        <w:rPr>
          <w:rFonts w:ascii="Candara" w:hAnsi="Candara" w:cs="Arial"/>
          <w:b/>
          <w:u w:val="single"/>
          <w:lang w:val="es-ES_tradnl"/>
        </w:rPr>
        <w:t>capacidad de obrar</w:t>
      </w:r>
      <w:r w:rsidRPr="008C3C4A">
        <w:rPr>
          <w:rFonts w:ascii="Candara" w:hAnsi="Candara" w:cs="Arial"/>
          <w:lang w:val="es-ES_tradnl"/>
        </w:rPr>
        <w:t xml:space="preserve"> de los empresarios se acreditará:</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 xml:space="preserve">a) La capacidad de obrar de los empresarios que fueren </w:t>
      </w:r>
      <w:r w:rsidRPr="008C3C4A">
        <w:rPr>
          <w:rFonts w:ascii="Candara" w:hAnsi="Candara" w:cs="Arial"/>
          <w:b/>
          <w:lang w:val="es-ES_tradnl"/>
        </w:rPr>
        <w:t>personas jurídicas</w:t>
      </w:r>
      <w:r w:rsidRPr="008C3C4A">
        <w:rPr>
          <w:rFonts w:ascii="Candara" w:hAnsi="Candara" w:cs="Arial"/>
          <w:lang w:val="es-ES_tradnl"/>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8"/>
        <w:jc w:val="both"/>
        <w:rPr>
          <w:rFonts w:ascii="Candara" w:hAnsi="Candara" w:cs="Arial"/>
        </w:rPr>
      </w:pPr>
      <w:r w:rsidRPr="008C3C4A">
        <w:rPr>
          <w:rFonts w:ascii="Candara" w:hAnsi="Candara" w:cs="Arial"/>
        </w:rPr>
        <w:t xml:space="preserve">a´) De los empresarios que fueren </w:t>
      </w:r>
      <w:r w:rsidRPr="008C3C4A">
        <w:rPr>
          <w:rFonts w:ascii="Candara" w:hAnsi="Candara" w:cs="Arial"/>
          <w:b/>
        </w:rPr>
        <w:t>persona físicas</w:t>
      </w:r>
      <w:r w:rsidRPr="008C3C4A">
        <w:rPr>
          <w:rFonts w:ascii="Candara" w:hAnsi="Candara" w:cs="Arial"/>
        </w:rPr>
        <w:t xml:space="preserve"> mediante fotocopia del Documento Nacional de Identidad y acreditación de estar dado de Alta en el Impuesto de Actividades Económicas en el epígrafe correspondiente.</w:t>
      </w:r>
    </w:p>
    <w:p w:rsidR="00960D53" w:rsidRPr="008C3C4A" w:rsidRDefault="00960D53" w:rsidP="00960D53">
      <w:pPr>
        <w:spacing w:line="360" w:lineRule="auto"/>
        <w:ind w:firstLine="709"/>
        <w:jc w:val="both"/>
        <w:rPr>
          <w:rFonts w:ascii="Candara" w:hAnsi="Candara" w:cs="Aria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lastRenderedPageBreak/>
        <w:t xml:space="preserve">b) La capacidad de obrar de los </w:t>
      </w:r>
      <w:r w:rsidRPr="008C3C4A">
        <w:rPr>
          <w:rFonts w:ascii="Candara" w:hAnsi="Candara" w:cs="Arial"/>
          <w:b/>
          <w:lang w:val="es-ES_tradnl"/>
        </w:rPr>
        <w:t>empresarios no españoles que sean nacionales de Estados miembros de la Unión Europea</w:t>
      </w:r>
      <w:r w:rsidRPr="008C3C4A">
        <w:rPr>
          <w:rFonts w:ascii="Candara" w:hAnsi="Candara" w:cs="Arial"/>
          <w:lang w:val="es-ES_tradnl"/>
        </w:rPr>
        <w:t xml:space="preserve">,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 </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 xml:space="preserve">c) Los </w:t>
      </w:r>
      <w:r w:rsidRPr="008C3C4A">
        <w:rPr>
          <w:rFonts w:ascii="Candara" w:hAnsi="Candara" w:cs="Arial"/>
          <w:b/>
          <w:lang w:val="es-ES_tradnl"/>
        </w:rPr>
        <w:t>demás empresarios extranjeros</w:t>
      </w:r>
      <w:r w:rsidRPr="008C3C4A">
        <w:rPr>
          <w:rFonts w:ascii="Candara" w:hAnsi="Candara" w:cs="Arial"/>
          <w:lang w:val="es-ES_tradnl"/>
        </w:rPr>
        <w:t xml:space="preserve">, con informe de la Misión Diplomática Permanente de España en el Estado correspondiente o de la Oficina Consular en cuyo ámbito territorial radique el domicilio de la empresa. </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 xml:space="preserve">2. La prueba por parte de los empresarios de la </w:t>
      </w:r>
      <w:r w:rsidRPr="008C3C4A">
        <w:rPr>
          <w:rFonts w:ascii="Candara" w:hAnsi="Candara" w:cs="Arial"/>
          <w:b/>
          <w:u w:val="single"/>
          <w:lang w:val="es-ES_tradnl"/>
        </w:rPr>
        <w:t>no concurrencia de alguna de las prohibiciones de contratar</w:t>
      </w:r>
      <w:r w:rsidRPr="008C3C4A">
        <w:rPr>
          <w:rFonts w:ascii="Candara" w:hAnsi="Candara" w:cs="Arial"/>
          <w:lang w:val="es-ES_tradnl"/>
        </w:rPr>
        <w:t xml:space="preserve"> del artículo 60 del Texto Refundido de la Ley de Contratos del Sector Público, aprobado por el Real Decreto Legislativo 3/2011, de 14 de noviembre, podrá realizarse:</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 xml:space="preserve">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w:t>
      </w:r>
    </w:p>
    <w:p w:rsidR="00960D53" w:rsidRPr="008C3C4A" w:rsidRDefault="00960D53" w:rsidP="00960D53">
      <w:pPr>
        <w:spacing w:line="360" w:lineRule="auto"/>
        <w:ind w:firstLine="709"/>
        <w:jc w:val="both"/>
        <w:rPr>
          <w:rFonts w:ascii="Candara" w:hAnsi="Candara" w:cs="Arial"/>
          <w:lang w:val="es-ES_tradnl"/>
        </w:rPr>
      </w:pPr>
    </w:p>
    <w:p w:rsidR="00960D53" w:rsidRPr="008C3C4A" w:rsidRDefault="00960D53" w:rsidP="00960D53">
      <w:pPr>
        <w:spacing w:line="360" w:lineRule="auto"/>
        <w:ind w:firstLine="709"/>
        <w:jc w:val="both"/>
        <w:rPr>
          <w:rFonts w:ascii="Candara" w:hAnsi="Candara" w:cs="Arial"/>
          <w:lang w:val="es-ES_tradnl"/>
        </w:rPr>
      </w:pPr>
      <w:r w:rsidRPr="008C3C4A">
        <w:rPr>
          <w:rFonts w:ascii="Candara" w:hAnsi="Candara" w:cs="Arial"/>
          <w:lang w:val="es-ES_tradnl"/>
        </w:rPr>
        <w:t xml:space="preserve">b) Cuando se trate de </w:t>
      </w:r>
      <w:r w:rsidRPr="008C3C4A">
        <w:rPr>
          <w:rFonts w:ascii="Candara" w:hAnsi="Candara" w:cs="Arial"/>
          <w:b/>
          <w:lang w:val="es-ES_tradnl"/>
        </w:rPr>
        <w:t>empresas de Estados miembros de la Unión Europea</w:t>
      </w:r>
      <w:r w:rsidRPr="008C3C4A">
        <w:rPr>
          <w:rFonts w:ascii="Candara" w:hAnsi="Candara" w:cs="Arial"/>
          <w:lang w:val="es-ES_tradnl"/>
        </w:rPr>
        <w:t xml:space="preserve"> y esta posibilidad esté prevista en la legislación del Estado respectivo, podrá también sustituirse por una declaración responsable, otorgada ante una autoridad judicial. </w:t>
      </w:r>
    </w:p>
    <w:p w:rsidR="00960D53" w:rsidRPr="008C3C4A" w:rsidRDefault="00960D53" w:rsidP="00960D53">
      <w:pPr>
        <w:spacing w:line="360" w:lineRule="auto"/>
        <w:ind w:firstLine="708"/>
        <w:jc w:val="both"/>
        <w:rPr>
          <w:rFonts w:ascii="Candara" w:hAnsi="Candara" w:cs="Arial"/>
          <w:lang w:val="es-ES_tradnl"/>
        </w:rPr>
      </w:pPr>
    </w:p>
    <w:p w:rsidR="00960D53" w:rsidRPr="008C3C4A" w:rsidRDefault="00960D53" w:rsidP="00960D53">
      <w:pPr>
        <w:spacing w:line="360" w:lineRule="auto"/>
        <w:ind w:firstLine="708"/>
        <w:jc w:val="both"/>
        <w:rPr>
          <w:rFonts w:ascii="Candara" w:hAnsi="Candara" w:cs="Arial"/>
          <w:lang w:val="es-ES_tradnl"/>
        </w:rPr>
      </w:pPr>
    </w:p>
    <w:p w:rsidR="00960D53" w:rsidRPr="008C3C4A" w:rsidRDefault="00960D53" w:rsidP="00960D53">
      <w:pPr>
        <w:spacing w:line="360" w:lineRule="auto"/>
        <w:ind w:firstLine="708"/>
        <w:jc w:val="both"/>
        <w:rPr>
          <w:rFonts w:ascii="Candara" w:hAnsi="Candara" w:cs="Arial"/>
          <w:lang w:val="es-ES_tradnl"/>
        </w:rPr>
      </w:pPr>
    </w:p>
    <w:p w:rsidR="00960D53" w:rsidRPr="008C3C4A" w:rsidRDefault="00960D53" w:rsidP="00960D53">
      <w:pPr>
        <w:spacing w:line="360" w:lineRule="auto"/>
        <w:ind w:firstLine="708"/>
        <w:jc w:val="both"/>
        <w:rPr>
          <w:rFonts w:ascii="Candara" w:hAnsi="Candara" w:cs="Arial"/>
          <w:b/>
          <w:u w:val="single"/>
          <w:lang w:val="es-ES_tradnl"/>
        </w:rPr>
      </w:pPr>
      <w:r w:rsidRPr="008C3C4A">
        <w:rPr>
          <w:rFonts w:ascii="Candara" w:hAnsi="Candara" w:cs="Arial"/>
          <w:lang w:val="es-ES_tradnl"/>
        </w:rPr>
        <w:t xml:space="preserve">3. La </w:t>
      </w:r>
      <w:r w:rsidRPr="008C3C4A">
        <w:rPr>
          <w:rFonts w:ascii="Candara" w:hAnsi="Candara" w:cs="Arial"/>
          <w:b/>
          <w:u w:val="single"/>
          <w:lang w:val="es-ES_tradnl"/>
        </w:rPr>
        <w:t>solvencia del empresario</w:t>
      </w:r>
      <w:r w:rsidR="00866CD1" w:rsidRPr="008C3C4A">
        <w:rPr>
          <w:rFonts w:ascii="Candara" w:hAnsi="Candara" w:cs="Arial"/>
          <w:b/>
          <w:u w:val="single"/>
          <w:lang w:val="es-ES_tradnl"/>
        </w:rPr>
        <w:t>:</w:t>
      </w:r>
    </w:p>
    <w:p w:rsidR="00960D53" w:rsidRPr="008C3C4A" w:rsidRDefault="00960D53" w:rsidP="00960D53">
      <w:pPr>
        <w:spacing w:line="360" w:lineRule="auto"/>
        <w:ind w:firstLine="708"/>
        <w:jc w:val="both"/>
        <w:rPr>
          <w:rFonts w:ascii="Candara" w:hAnsi="Candara" w:cs="Arial"/>
          <w:u w:val="single"/>
          <w:lang w:val="es-ES_tradnl"/>
        </w:rPr>
      </w:pPr>
    </w:p>
    <w:p w:rsidR="00960D53" w:rsidRPr="008C3C4A" w:rsidRDefault="00960D53" w:rsidP="00960D53">
      <w:pPr>
        <w:spacing w:line="360" w:lineRule="auto"/>
        <w:ind w:firstLine="708"/>
        <w:jc w:val="both"/>
        <w:rPr>
          <w:rFonts w:ascii="Candara" w:hAnsi="Candara" w:cs="Arial"/>
          <w:i/>
          <w:lang w:val="es-ES_tradnl"/>
        </w:rPr>
      </w:pPr>
      <w:r w:rsidRPr="008C3C4A">
        <w:rPr>
          <w:rFonts w:ascii="Candara" w:hAnsi="Candara" w:cs="Arial"/>
          <w:lang w:val="es-ES_tradnl"/>
        </w:rPr>
        <w:t>3.1</w:t>
      </w:r>
      <w:r w:rsidRPr="008C3C4A">
        <w:rPr>
          <w:rFonts w:ascii="Candara" w:hAnsi="Candara" w:cs="Arial"/>
          <w:b/>
          <w:lang w:val="es-ES_tradnl"/>
        </w:rPr>
        <w:t xml:space="preserve"> La solvencia económica y financiera</w:t>
      </w:r>
      <w:r w:rsidRPr="008C3C4A">
        <w:rPr>
          <w:rFonts w:ascii="Candara" w:hAnsi="Candara" w:cs="Arial"/>
          <w:lang w:val="es-ES_tradnl"/>
        </w:rPr>
        <w:t xml:space="preserve"> del empresario deberá acreditarse por uno o v</w:t>
      </w:r>
      <w:r w:rsidR="00866CD1" w:rsidRPr="008C3C4A">
        <w:rPr>
          <w:rFonts w:ascii="Candara" w:hAnsi="Candara" w:cs="Arial"/>
          <w:lang w:val="es-ES_tradnl"/>
        </w:rPr>
        <w:t>arios de los medios siguientes:</w:t>
      </w:r>
    </w:p>
    <w:p w:rsidR="00960D53" w:rsidRPr="008C3C4A" w:rsidRDefault="00960D53" w:rsidP="00960D53">
      <w:pPr>
        <w:spacing w:line="360" w:lineRule="auto"/>
        <w:ind w:firstLine="708"/>
        <w:jc w:val="both"/>
        <w:rPr>
          <w:rFonts w:ascii="Candara" w:hAnsi="Candara" w:cs="Arial"/>
        </w:rPr>
      </w:pPr>
    </w:p>
    <w:p w:rsidR="00960D53" w:rsidRPr="008C3C4A" w:rsidRDefault="00960D53" w:rsidP="00960D53">
      <w:pPr>
        <w:spacing w:line="360" w:lineRule="auto"/>
        <w:ind w:firstLine="708"/>
        <w:jc w:val="both"/>
        <w:rPr>
          <w:rFonts w:ascii="Candara" w:hAnsi="Candara" w:cs="Arial"/>
          <w:i/>
        </w:rPr>
      </w:pPr>
      <w:r w:rsidRPr="008C3C4A">
        <w:rPr>
          <w:rFonts w:ascii="Candara" w:hAnsi="Candara" w:cs="Arial"/>
          <w:i/>
        </w:rPr>
        <w:lastRenderedPageBreak/>
        <w:t xml:space="preserve">a) Volumen anual de negocios, o bien volumen anual de negocios en el ámbito al que se refiera el contrato, por importe igual o superior al </w:t>
      </w:r>
      <w:r w:rsidR="00280AC2">
        <w:rPr>
          <w:rFonts w:ascii="Candara" w:hAnsi="Candara" w:cs="Arial"/>
          <w:i/>
        </w:rPr>
        <w:t>precio del contrato objeto de este pliego</w:t>
      </w:r>
      <w:r w:rsidRPr="008C3C4A">
        <w:rPr>
          <w:rFonts w:ascii="Candara" w:hAnsi="Candara" w:cs="Arial"/>
          <w:i/>
        </w:rPr>
        <w:t>.</w:t>
      </w:r>
    </w:p>
    <w:p w:rsidR="00960D53" w:rsidRPr="008C3C4A" w:rsidRDefault="00960D53" w:rsidP="00960D53">
      <w:pPr>
        <w:spacing w:line="360" w:lineRule="auto"/>
        <w:ind w:firstLine="708"/>
        <w:jc w:val="both"/>
        <w:rPr>
          <w:rFonts w:ascii="Candara" w:hAnsi="Candara" w:cs="Arial"/>
          <w:i/>
        </w:rPr>
      </w:pPr>
    </w:p>
    <w:p w:rsidR="00280AC2" w:rsidRPr="008C3C4A" w:rsidRDefault="00947AAC" w:rsidP="00280AC2">
      <w:pPr>
        <w:spacing w:line="360" w:lineRule="auto"/>
        <w:ind w:firstLine="708"/>
        <w:jc w:val="both"/>
        <w:rPr>
          <w:rFonts w:ascii="Candara" w:hAnsi="Candara" w:cs="Arial"/>
          <w:i/>
        </w:rPr>
      </w:pPr>
      <w:r>
        <w:rPr>
          <w:rFonts w:ascii="Candara" w:hAnsi="Candara" w:cs="Arial"/>
          <w:i/>
        </w:rPr>
        <w:t>b</w:t>
      </w:r>
      <w:r w:rsidR="00960D53" w:rsidRPr="008C3C4A">
        <w:rPr>
          <w:rFonts w:ascii="Candara" w:hAnsi="Candara" w:cs="Arial"/>
          <w:i/>
        </w:rPr>
        <w:t xml:space="preserve">) Patrimonio neto, o bien ratio entre activos y pasivos, al cierre del último ejercicio económico para el que esté vencida la obligación de aprobación de cuentas anuales </w:t>
      </w:r>
      <w:r w:rsidR="00280AC2" w:rsidRPr="008C3C4A">
        <w:rPr>
          <w:rFonts w:ascii="Candara" w:hAnsi="Candara" w:cs="Arial"/>
          <w:i/>
        </w:rPr>
        <w:t xml:space="preserve">por importe igual o superior al </w:t>
      </w:r>
      <w:r w:rsidR="00280AC2">
        <w:rPr>
          <w:rFonts w:ascii="Candara" w:hAnsi="Candara" w:cs="Arial"/>
          <w:i/>
        </w:rPr>
        <w:t>precio del contrato objeto de este pliego</w:t>
      </w:r>
      <w:r w:rsidR="00280AC2" w:rsidRPr="008C3C4A">
        <w:rPr>
          <w:rFonts w:ascii="Candara" w:hAnsi="Candara" w:cs="Arial"/>
          <w:i/>
        </w:rPr>
        <w:t>.</w:t>
      </w:r>
    </w:p>
    <w:p w:rsidR="00960D53" w:rsidRPr="008C3C4A" w:rsidRDefault="00960D53" w:rsidP="00960D53">
      <w:pPr>
        <w:spacing w:line="360" w:lineRule="auto"/>
        <w:ind w:firstLine="708"/>
        <w:jc w:val="both"/>
        <w:rPr>
          <w:rFonts w:ascii="Candara" w:hAnsi="Candara" w:cs="Arial"/>
        </w:rPr>
      </w:pPr>
    </w:p>
    <w:p w:rsidR="00960D53" w:rsidRPr="008C3C4A" w:rsidRDefault="00960D53" w:rsidP="00960D53">
      <w:pPr>
        <w:spacing w:line="360" w:lineRule="auto"/>
        <w:ind w:firstLine="708"/>
        <w:jc w:val="both"/>
        <w:rPr>
          <w:rFonts w:ascii="Candara" w:hAnsi="Candara" w:cs="Arial"/>
        </w:rPr>
      </w:pPr>
    </w:p>
    <w:p w:rsidR="00960D53" w:rsidRPr="008C3C4A" w:rsidRDefault="00960D53" w:rsidP="00960D53">
      <w:pPr>
        <w:spacing w:line="360" w:lineRule="auto"/>
        <w:ind w:firstLine="708"/>
        <w:jc w:val="both"/>
        <w:rPr>
          <w:rFonts w:ascii="Candara" w:hAnsi="Candara" w:cs="Arial"/>
          <w:lang w:val="es-ES_tradnl"/>
        </w:rPr>
      </w:pPr>
      <w:r w:rsidRPr="008C3C4A">
        <w:rPr>
          <w:rFonts w:ascii="Candara" w:hAnsi="Candara" w:cs="Arial"/>
          <w:lang w:val="es-ES_tradnl"/>
        </w:rPr>
        <w:t xml:space="preserve">3.2. En los contratos de suministro, la </w:t>
      </w:r>
      <w:r w:rsidRPr="008C3C4A">
        <w:rPr>
          <w:rFonts w:ascii="Candara" w:hAnsi="Candara" w:cs="Arial"/>
          <w:b/>
          <w:lang w:val="es-ES_tradnl"/>
        </w:rPr>
        <w:t>solvencia técnica</w:t>
      </w:r>
      <w:r w:rsidRPr="008C3C4A">
        <w:rPr>
          <w:rFonts w:ascii="Candara" w:hAnsi="Candara" w:cs="Arial"/>
          <w:lang w:val="es-ES_tradnl"/>
        </w:rPr>
        <w:t xml:space="preserve"> de los empresarios deberá ser acreditada por uno o varios de los siguientes medios:</w:t>
      </w:r>
      <w:r w:rsidRPr="008C3C4A">
        <w:rPr>
          <w:rFonts w:ascii="Candara" w:hAnsi="Candara" w:cs="Arial"/>
          <w:i/>
          <w:lang w:val="es-ES_tradnl"/>
        </w:rPr>
        <w:t xml:space="preserve"> </w:t>
      </w:r>
    </w:p>
    <w:p w:rsidR="00960D53" w:rsidRPr="008C3C4A" w:rsidRDefault="00960D53" w:rsidP="00960D53">
      <w:pPr>
        <w:spacing w:line="360" w:lineRule="auto"/>
        <w:ind w:firstLine="708"/>
        <w:jc w:val="both"/>
        <w:rPr>
          <w:rFonts w:ascii="Candara" w:hAnsi="Candara"/>
          <w:i/>
          <w:lang w:val="es-ES_tradnl"/>
        </w:rPr>
      </w:pPr>
      <w:r w:rsidRPr="008C3C4A">
        <w:rPr>
          <w:rFonts w:ascii="Candara" w:hAnsi="Candara"/>
          <w:i/>
          <w:lang w:val="es-ES_tradnl"/>
        </w:rPr>
        <w:t>a) Relación de los principales suministros efectuados durante los cinco últimos años, indicando su importe, fechas y destinatario público o privado de los mismos. Los suministros efectuados se acreditarán mediante certificados expedidos o visados por el órgano competente, cuando el destinatario sea una entidad del sector público o cuando el destinatario sea un comprador privado, mediante un certificado expedido por éste o, a falta de este certificado, mediante una declaración del empresario.</w:t>
      </w:r>
    </w:p>
    <w:p w:rsidR="00960D53" w:rsidRPr="008C3C4A" w:rsidRDefault="00960D53" w:rsidP="00960D53">
      <w:pPr>
        <w:spacing w:line="360" w:lineRule="auto"/>
        <w:ind w:firstLine="708"/>
        <w:jc w:val="both"/>
        <w:rPr>
          <w:rFonts w:ascii="Candara" w:hAnsi="Candara"/>
          <w:i/>
          <w:lang w:val="es-ES_tradnl"/>
        </w:rPr>
      </w:pPr>
    </w:p>
    <w:p w:rsidR="00960D53" w:rsidRPr="008C3C4A" w:rsidRDefault="00960D53" w:rsidP="00960D53">
      <w:pPr>
        <w:spacing w:line="360" w:lineRule="auto"/>
        <w:ind w:firstLine="708"/>
        <w:jc w:val="both"/>
        <w:rPr>
          <w:rFonts w:ascii="Candara" w:hAnsi="Candara"/>
          <w:i/>
          <w:lang w:val="es-ES_tradnl"/>
        </w:rPr>
      </w:pPr>
      <w:r w:rsidRPr="008C3C4A">
        <w:rPr>
          <w:rFonts w:ascii="Candara" w:hAnsi="Candara"/>
          <w:i/>
          <w:lang w:val="es-ES_tradnl"/>
        </w:rPr>
        <w:t>b) Indicación del personal técnico o unidades técnicas, integradas o no en la empresa, de los que se disponga para la ejecución del contrato, especialmente los encargados del control de calidad.</w:t>
      </w:r>
    </w:p>
    <w:p w:rsidR="00960D53" w:rsidRPr="008C3C4A" w:rsidRDefault="00960D53" w:rsidP="00960D53">
      <w:pPr>
        <w:spacing w:line="360" w:lineRule="auto"/>
        <w:ind w:firstLine="708"/>
        <w:jc w:val="both"/>
        <w:rPr>
          <w:rFonts w:ascii="Candara" w:hAnsi="Candara"/>
          <w:i/>
          <w:lang w:val="es-ES_tradnl"/>
        </w:rPr>
      </w:pPr>
    </w:p>
    <w:p w:rsidR="00960D53" w:rsidRPr="008C3C4A" w:rsidRDefault="00960D53" w:rsidP="00960D53">
      <w:pPr>
        <w:spacing w:line="360" w:lineRule="auto"/>
        <w:ind w:firstLine="708"/>
        <w:jc w:val="both"/>
        <w:rPr>
          <w:rFonts w:ascii="Candara" w:hAnsi="Candara"/>
          <w:i/>
          <w:lang w:val="es-ES_tradnl"/>
        </w:rPr>
      </w:pPr>
      <w:r w:rsidRPr="008C3C4A">
        <w:rPr>
          <w:rFonts w:ascii="Candara" w:hAnsi="Candara"/>
          <w:i/>
          <w:lang w:val="es-ES_tradnl"/>
        </w:rPr>
        <w:t>c) Descripción de las instalaciones técnicas, de las medidas empleadas para garantizar la calidad y de los medios de estudio e investigación de la empresa.</w:t>
      </w:r>
    </w:p>
    <w:p w:rsidR="00960D53" w:rsidRPr="008C3C4A" w:rsidRDefault="00960D53" w:rsidP="00960D53">
      <w:pPr>
        <w:spacing w:line="360" w:lineRule="auto"/>
        <w:ind w:firstLine="708"/>
        <w:jc w:val="both"/>
        <w:rPr>
          <w:rFonts w:ascii="Candara" w:hAnsi="Candara"/>
          <w:i/>
          <w:lang w:val="es-ES_tradnl"/>
        </w:rPr>
      </w:pPr>
    </w:p>
    <w:p w:rsidR="00960D53" w:rsidRPr="008C3C4A" w:rsidRDefault="00960D53" w:rsidP="00960D53">
      <w:pPr>
        <w:spacing w:line="360" w:lineRule="auto"/>
        <w:ind w:firstLine="708"/>
        <w:jc w:val="both"/>
        <w:rPr>
          <w:rFonts w:ascii="Candara" w:hAnsi="Candara"/>
          <w:i/>
          <w:lang w:val="es-ES_tradnl"/>
        </w:rPr>
      </w:pPr>
      <w:r w:rsidRPr="008C3C4A">
        <w:rPr>
          <w:rFonts w:ascii="Candara" w:hAnsi="Candara"/>
          <w:i/>
          <w:lang w:val="es-ES_tradnl"/>
        </w:rPr>
        <w:t>d) Muestras, descripciones y fotografías de los productos a suministrar, cuya autenticidad pueda certificarse a petición de la entidad del sector público contratante.</w:t>
      </w:r>
    </w:p>
    <w:p w:rsidR="00960D53" w:rsidRPr="008C3C4A" w:rsidRDefault="00960D53" w:rsidP="00960D53">
      <w:pPr>
        <w:spacing w:line="360" w:lineRule="auto"/>
        <w:ind w:firstLine="708"/>
        <w:jc w:val="both"/>
        <w:rPr>
          <w:rFonts w:ascii="Candara" w:hAnsi="Candara"/>
          <w:lang w:val="es-ES_tradnl"/>
        </w:rPr>
      </w:pPr>
    </w:p>
    <w:p w:rsidR="00960D53" w:rsidRPr="008C3C4A" w:rsidRDefault="00866CD1" w:rsidP="00960D53">
      <w:pPr>
        <w:spacing w:line="360" w:lineRule="auto"/>
        <w:ind w:firstLine="708"/>
        <w:jc w:val="both"/>
        <w:rPr>
          <w:rFonts w:ascii="Candara" w:hAnsi="Candara"/>
          <w:i/>
          <w:lang w:val="es-ES_tradnl"/>
        </w:rPr>
      </w:pPr>
      <w:r w:rsidRPr="008C3C4A">
        <w:rPr>
          <w:rFonts w:ascii="Candara" w:hAnsi="Candara"/>
          <w:i/>
          <w:lang w:val="es-ES_tradnl"/>
        </w:rPr>
        <w:t>e</w:t>
      </w:r>
      <w:r w:rsidR="00960D53" w:rsidRPr="008C3C4A">
        <w:rPr>
          <w:rFonts w:ascii="Candara" w:hAnsi="Candara"/>
          <w:i/>
          <w:lang w:val="es-ES_tradnl"/>
        </w:rPr>
        <w:t>) Certificados expedidos por los institutos o servicios oficiales encargados del control de calidad, de competencia reconocida, que acrediten la conformidad de productos perfectamente detallada mediante referencias a determi</w:t>
      </w:r>
      <w:r w:rsidR="00280AC2">
        <w:rPr>
          <w:rFonts w:ascii="Candara" w:hAnsi="Candara"/>
          <w:i/>
          <w:lang w:val="es-ES_tradnl"/>
        </w:rPr>
        <w:t>nadas especificaciones o normas</w:t>
      </w:r>
      <w:r w:rsidR="00960D53" w:rsidRPr="008C3C4A">
        <w:rPr>
          <w:rFonts w:ascii="Candara" w:hAnsi="Candara"/>
          <w:i/>
          <w:lang w:val="es-ES_tradnl"/>
        </w:rPr>
        <w:t>.</w:t>
      </w:r>
    </w:p>
    <w:p w:rsidR="00960D53" w:rsidRPr="008C3C4A" w:rsidRDefault="00960D53" w:rsidP="00960D53">
      <w:pPr>
        <w:spacing w:line="360" w:lineRule="auto"/>
        <w:ind w:firstLine="708"/>
        <w:jc w:val="both"/>
        <w:rPr>
          <w:rFonts w:ascii="Candara" w:hAnsi="Candara"/>
        </w:rPr>
      </w:pPr>
    </w:p>
    <w:p w:rsidR="00960D53" w:rsidRPr="008C3C4A" w:rsidRDefault="00960D53" w:rsidP="00960D53">
      <w:pPr>
        <w:spacing w:line="360" w:lineRule="auto"/>
        <w:ind w:firstLine="708"/>
        <w:jc w:val="both"/>
        <w:rPr>
          <w:rFonts w:ascii="Candara" w:hAnsi="Candara"/>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60D53" w:rsidRPr="008C3C4A" w:rsidTr="00115F91">
        <w:tc>
          <w:tcPr>
            <w:tcW w:w="8671" w:type="dxa"/>
            <w:shd w:val="clear" w:color="auto" w:fill="FFCC99"/>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SÉPTIMA. Presentación de Ofertas y Documentación Administrativa</w:t>
            </w:r>
          </w:p>
        </w:tc>
      </w:tr>
    </w:tbl>
    <w:p w:rsidR="00960D53" w:rsidRPr="008C3C4A" w:rsidRDefault="00960D53" w:rsidP="00960D53">
      <w:pPr>
        <w:spacing w:line="360" w:lineRule="auto"/>
        <w:ind w:firstLine="708"/>
        <w:jc w:val="both"/>
        <w:rPr>
          <w:rFonts w:ascii="Candara" w:hAnsi="Candara"/>
          <w:color w:val="000000"/>
        </w:rPr>
      </w:pPr>
    </w:p>
    <w:p w:rsidR="00960D53" w:rsidRPr="008C3C4A" w:rsidRDefault="00960D53" w:rsidP="00960D53">
      <w:pPr>
        <w:spacing w:line="360" w:lineRule="auto"/>
        <w:ind w:firstLine="709"/>
        <w:jc w:val="both"/>
        <w:rPr>
          <w:rFonts w:ascii="Candara" w:hAnsi="Candara"/>
        </w:rPr>
      </w:pPr>
      <w:r w:rsidRPr="008C3C4A">
        <w:rPr>
          <w:rFonts w:ascii="Candara" w:hAnsi="Candara"/>
        </w:rPr>
        <w:t>Las ofertas se presentarán en este Ayuntamiento en horario de atención al público, en el plazo que se indique en la invitación a participar.</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firstLine="708"/>
        <w:jc w:val="both"/>
        <w:rPr>
          <w:rFonts w:ascii="Candara" w:hAnsi="Candara"/>
          <w:color w:val="000000"/>
        </w:rPr>
      </w:pPr>
      <w:r w:rsidRPr="008C3C4A">
        <w:rPr>
          <w:rFonts w:ascii="Candara" w:hAnsi="Candara"/>
          <w:color w:val="000000"/>
        </w:rPr>
        <w:t>Las ofertas podrán presentarse, por correo, por telefax, o por medios electrónicos, informáticos o telemáticos, en cualquiera de los lugares establecidos en el artículo 16.4 de la Ley 39/2015, de 1 de octubre, de Procedimiento Administrativo Común de las Administraciones Públicas.</w:t>
      </w:r>
    </w:p>
    <w:p w:rsidR="00960D53" w:rsidRPr="008C3C4A" w:rsidRDefault="00960D53" w:rsidP="00960D53">
      <w:pPr>
        <w:spacing w:line="360" w:lineRule="auto"/>
        <w:ind w:firstLine="708"/>
        <w:jc w:val="both"/>
        <w:rPr>
          <w:rFonts w:ascii="Candara" w:hAnsi="Candara"/>
          <w:color w:val="000000"/>
        </w:rPr>
      </w:pPr>
    </w:p>
    <w:p w:rsidR="00960D53" w:rsidRPr="008C3C4A" w:rsidRDefault="00960D53" w:rsidP="00960D53">
      <w:pPr>
        <w:spacing w:line="360" w:lineRule="auto"/>
        <w:ind w:firstLine="708"/>
        <w:jc w:val="both"/>
        <w:rPr>
          <w:rFonts w:ascii="Candara" w:hAnsi="Candara" w:cs="Arial"/>
        </w:rPr>
      </w:pPr>
      <w:r w:rsidRPr="008C3C4A">
        <w:rPr>
          <w:rFonts w:ascii="Candara" w:hAnsi="Candara"/>
          <w:color w:val="000000"/>
        </w:rPr>
        <w:t xml:space="preserve">Cuando las </w:t>
      </w:r>
      <w:r w:rsidRPr="008C3C4A">
        <w:rPr>
          <w:rFonts w:ascii="Candara" w:hAnsi="Candara"/>
        </w:rPr>
        <w:t>ofertas</w:t>
      </w:r>
      <w:r w:rsidRPr="008C3C4A">
        <w:rPr>
          <w:rFonts w:ascii="Candara" w:hAnsi="Candara"/>
          <w:color w:val="000000"/>
        </w:rPr>
        <w:t xml:space="preserve">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candidato. </w:t>
      </w:r>
    </w:p>
    <w:p w:rsidR="00960D53" w:rsidRPr="008C3C4A" w:rsidRDefault="00960D53" w:rsidP="00960D53">
      <w:pPr>
        <w:spacing w:line="360" w:lineRule="auto"/>
        <w:ind w:firstLine="708"/>
        <w:jc w:val="both"/>
        <w:rPr>
          <w:rFonts w:ascii="Candara" w:hAnsi="Candara"/>
          <w:color w:val="000000"/>
        </w:rPr>
      </w:pPr>
    </w:p>
    <w:p w:rsidR="00960D53" w:rsidRPr="008C3C4A" w:rsidRDefault="00960D53" w:rsidP="00960D53">
      <w:pPr>
        <w:spacing w:line="360" w:lineRule="auto"/>
        <w:ind w:firstLine="709"/>
        <w:jc w:val="both"/>
        <w:rPr>
          <w:rFonts w:ascii="Candara" w:hAnsi="Candara"/>
        </w:rPr>
      </w:pPr>
      <w:r w:rsidRPr="008C3C4A">
        <w:rPr>
          <w:rFonts w:ascii="Candara" w:hAnsi="Candara"/>
        </w:rPr>
        <w:t xml:space="preserve">La acreditación de la recepción del referido </w:t>
      </w:r>
      <w:r w:rsidRPr="008C3C4A">
        <w:rPr>
          <w:rFonts w:ascii="Candara" w:hAnsi="Candara"/>
          <w:color w:val="000000"/>
        </w:rPr>
        <w:t xml:space="preserve">télex, fax o telegrama </w:t>
      </w:r>
      <w:r w:rsidRPr="008C3C4A">
        <w:rPr>
          <w:rFonts w:ascii="Candara" w:hAnsi="Candara"/>
        </w:rPr>
        <w:t>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960D53" w:rsidRPr="008C3C4A" w:rsidRDefault="00960D53" w:rsidP="00960D53">
      <w:pPr>
        <w:spacing w:line="360" w:lineRule="auto"/>
        <w:ind w:firstLine="709"/>
        <w:jc w:val="both"/>
        <w:rPr>
          <w:rFonts w:ascii="Candara" w:hAnsi="Candara"/>
          <w:color w:val="000000"/>
        </w:rPr>
      </w:pP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Los medios electrónicos, informáticos y telemáticos utilizables deberán cumplir, además, los requisitos establecidos en la disposición adicional decimosexta del Texto Refundido de la Ley de Contratos del Sector Público, aprobado por el Real Decreto Legislativo 3/2011, de 14 de noviembre.</w:t>
      </w:r>
    </w:p>
    <w:p w:rsidR="00960D53" w:rsidRPr="008C3C4A" w:rsidRDefault="00960D53" w:rsidP="00960D53">
      <w:pPr>
        <w:spacing w:line="360" w:lineRule="auto"/>
        <w:ind w:firstLine="709"/>
        <w:jc w:val="both"/>
        <w:rPr>
          <w:rFonts w:ascii="Candara" w:hAnsi="Candara" w:cs="Arial"/>
        </w:rPr>
      </w:pP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t xml:space="preserve">Cada candidato no podrá presentar más de una oferta </w:t>
      </w:r>
      <w:r w:rsidRPr="008C3C4A">
        <w:rPr>
          <w:rFonts w:ascii="Candara" w:hAnsi="Candara"/>
          <w:i/>
        </w:rPr>
        <w:t xml:space="preserve">[sin perjuicio de lo </w:t>
      </w:r>
      <w:r w:rsidRPr="008C3C4A">
        <w:rPr>
          <w:rFonts w:ascii="Candara" w:hAnsi="Candara"/>
          <w:i/>
        </w:rPr>
        <w:lastRenderedPageBreak/>
        <w:t>establecido en los artículos 147 y 148 del Texto Refundido de la Ley de Contratos del Sector Público, aprobado por el Real Decreto Legislativo 3/2011, de 14 de noviembre]</w:t>
      </w:r>
      <w:r w:rsidRPr="008C3C4A">
        <w:rPr>
          <w:rFonts w:ascii="Candara" w:hAnsi="Candara"/>
        </w:rPr>
        <w:t>. Tampoco podrá suscribir ninguna oferta en unión temporal con otros si lo ha hecho individualmente o figurara en más de una unión temporal. La infracción de estas normas dará lugar a la no admisión de todas las ofertas por él suscritas.</w:t>
      </w:r>
    </w:p>
    <w:p w:rsidR="00960D53" w:rsidRPr="008C3C4A" w:rsidRDefault="00960D53" w:rsidP="00960D53">
      <w:pPr>
        <w:widowControl w:val="0"/>
        <w:spacing w:line="360" w:lineRule="auto"/>
        <w:ind w:firstLine="709"/>
        <w:jc w:val="both"/>
        <w:rPr>
          <w:rFonts w:ascii="Candara" w:hAnsi="Candara" w:cs="Arial"/>
        </w:rPr>
      </w:pP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t>La presentación de una oferta supone la aceptación incondicionada por el empresario de las cláusulas del presente Pliego.</w:t>
      </w:r>
    </w:p>
    <w:p w:rsidR="00960D53" w:rsidRPr="008C3C4A" w:rsidRDefault="00960D53" w:rsidP="00960D53">
      <w:pPr>
        <w:widowControl w:val="0"/>
        <w:spacing w:line="360" w:lineRule="auto"/>
        <w:ind w:firstLine="709"/>
        <w:jc w:val="both"/>
        <w:rPr>
          <w:rFonts w:ascii="Candara" w:hAnsi="Candara"/>
        </w:rPr>
      </w:pPr>
    </w:p>
    <w:p w:rsidR="00960D53" w:rsidRPr="008C3C4A" w:rsidRDefault="00960D53" w:rsidP="00960D53">
      <w:pPr>
        <w:spacing w:line="360" w:lineRule="auto"/>
        <w:ind w:firstLine="709"/>
        <w:jc w:val="both"/>
        <w:rPr>
          <w:rFonts w:ascii="Candara" w:hAnsi="Candara"/>
        </w:rPr>
      </w:pPr>
      <w:r w:rsidRPr="008C3C4A">
        <w:rPr>
          <w:rFonts w:ascii="Candara" w:hAnsi="Candara"/>
        </w:rPr>
        <w:t xml:space="preserve">Las ofertas para tomar parte en la negociación se presentarán en dos sobres cerrados, firmados por el candidato y con indicación del domicilio a efectos de notificaciones, en los que se hará constar la denominación del sobre y la leyenda «Oferta para negociar la contratación del suministro </w:t>
      </w:r>
      <w:proofErr w:type="gramStart"/>
      <w:r w:rsidRPr="008C3C4A">
        <w:rPr>
          <w:rFonts w:ascii="Candara" w:hAnsi="Candara"/>
        </w:rPr>
        <w:t>de</w:t>
      </w:r>
      <w:r w:rsidR="00290460">
        <w:rPr>
          <w:rFonts w:ascii="Candara" w:hAnsi="Candara"/>
        </w:rPr>
        <w:t xml:space="preserve"> </w:t>
      </w:r>
      <w:r w:rsidR="00290460" w:rsidRPr="00290460">
        <w:rPr>
          <w:rFonts w:ascii="Candara" w:hAnsi="Candara" w:cs="Arial"/>
          <w:color w:val="000000"/>
        </w:rPr>
        <w:t xml:space="preserve"> </w:t>
      </w:r>
      <w:r w:rsidR="00290460">
        <w:rPr>
          <w:rFonts w:ascii="Candara" w:hAnsi="Candara" w:cs="Arial"/>
          <w:color w:val="000000"/>
        </w:rPr>
        <w:t>luminarias</w:t>
      </w:r>
      <w:proofErr w:type="gramEnd"/>
      <w:r w:rsidR="00290460">
        <w:rPr>
          <w:rFonts w:ascii="Candara" w:hAnsi="Candara" w:cs="Arial"/>
          <w:color w:val="000000"/>
        </w:rPr>
        <w:t xml:space="preserve"> led, adaptaciones, soportes y accesorios para alumbrado público</w:t>
      </w:r>
      <w:r w:rsidR="00290460" w:rsidRPr="008C3C4A">
        <w:rPr>
          <w:rFonts w:ascii="Candara" w:hAnsi="Candara"/>
        </w:rPr>
        <w:t xml:space="preserve"> </w:t>
      </w:r>
      <w:r w:rsidRPr="008C3C4A">
        <w:rPr>
          <w:rFonts w:ascii="Candara" w:hAnsi="Candara"/>
        </w:rPr>
        <w:t>». La denominación de los sobres es la siguiente:</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tabs>
          <w:tab w:val="left" w:pos="1134"/>
        </w:tabs>
        <w:spacing w:line="360" w:lineRule="auto"/>
        <w:ind w:firstLine="709"/>
        <w:jc w:val="both"/>
        <w:rPr>
          <w:rFonts w:ascii="Candara" w:hAnsi="Candara"/>
          <w:b/>
        </w:rPr>
      </w:pPr>
      <w:r w:rsidRPr="008C3C4A">
        <w:rPr>
          <w:rFonts w:ascii="Candara" w:hAnsi="Candara"/>
          <w:b/>
        </w:rPr>
        <w:t>— Sobre «A»: Documentación Administrativa.</w:t>
      </w:r>
    </w:p>
    <w:p w:rsidR="00960D53" w:rsidRPr="008C3C4A" w:rsidRDefault="00960D53" w:rsidP="00960D53">
      <w:pPr>
        <w:pStyle w:val="Sangradetextonormal"/>
        <w:tabs>
          <w:tab w:val="left" w:pos="1134"/>
        </w:tabs>
        <w:ind w:firstLine="709"/>
        <w:rPr>
          <w:rFonts w:ascii="Candara" w:hAnsi="Candara"/>
          <w:b/>
          <w:sz w:val="24"/>
        </w:rPr>
      </w:pPr>
      <w:r w:rsidRPr="008C3C4A">
        <w:rPr>
          <w:rFonts w:ascii="Candara" w:hAnsi="Candara"/>
          <w:b/>
          <w:sz w:val="24"/>
        </w:rPr>
        <w:t xml:space="preserve">— Sobre «B»: Oferta Económica </w:t>
      </w:r>
    </w:p>
    <w:p w:rsidR="00960D53" w:rsidRPr="008C3C4A" w:rsidRDefault="00960D53" w:rsidP="00960D53">
      <w:pPr>
        <w:pStyle w:val="Sangradetextonormal"/>
        <w:tabs>
          <w:tab w:val="left" w:pos="1134"/>
        </w:tabs>
        <w:ind w:firstLine="709"/>
        <w:rPr>
          <w:rFonts w:ascii="Candara" w:hAnsi="Candara"/>
          <w:b/>
          <w:sz w:val="24"/>
        </w:rPr>
      </w:pPr>
    </w:p>
    <w:p w:rsidR="00960D53" w:rsidRPr="008C3C4A" w:rsidRDefault="00960D53" w:rsidP="00960D53">
      <w:pPr>
        <w:spacing w:line="360" w:lineRule="auto"/>
        <w:ind w:firstLine="709"/>
        <w:jc w:val="both"/>
        <w:rPr>
          <w:rFonts w:ascii="Candara" w:hAnsi="Candara"/>
        </w:rPr>
      </w:pPr>
      <w:r w:rsidRPr="008C3C4A">
        <w:rPr>
          <w:rFonts w:ascii="Candara" w:hAnsi="Candara"/>
        </w:rPr>
        <w:t>Los documentos a incluir en cada sobre deberán ser originales o copias autentificadas, conforme a la Legislación en vigor.</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firstLine="709"/>
        <w:jc w:val="both"/>
        <w:rPr>
          <w:rFonts w:ascii="Candara" w:hAnsi="Candara"/>
        </w:rPr>
      </w:pPr>
      <w:r w:rsidRPr="008C3C4A">
        <w:rPr>
          <w:rFonts w:ascii="Candara" w:hAnsi="Candara"/>
        </w:rPr>
        <w:t>Dentro de cada sobre, se incluirán los siguientes documentos así como una relación numerada de los mismos:</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pStyle w:val="Ttulo2"/>
        <w:keepNext w:val="0"/>
        <w:widowControl w:val="0"/>
        <w:jc w:val="center"/>
        <w:rPr>
          <w:rFonts w:ascii="Candara" w:hAnsi="Candara"/>
          <w:color w:val="auto"/>
          <w:sz w:val="24"/>
        </w:rPr>
      </w:pPr>
      <w:r w:rsidRPr="008C3C4A">
        <w:rPr>
          <w:rFonts w:ascii="Candara" w:hAnsi="Candara"/>
          <w:color w:val="auto"/>
          <w:sz w:val="24"/>
        </w:rPr>
        <w:t>SOBRE «A»</w:t>
      </w:r>
    </w:p>
    <w:p w:rsidR="00960D53" w:rsidRPr="008C3C4A" w:rsidRDefault="00960D53" w:rsidP="00960D53">
      <w:pPr>
        <w:pStyle w:val="Ttulo2"/>
        <w:keepNext w:val="0"/>
        <w:widowControl w:val="0"/>
        <w:jc w:val="center"/>
        <w:rPr>
          <w:rFonts w:ascii="Candara" w:hAnsi="Candara"/>
          <w:color w:val="auto"/>
          <w:sz w:val="24"/>
        </w:rPr>
      </w:pPr>
      <w:r w:rsidRPr="008C3C4A">
        <w:rPr>
          <w:rFonts w:ascii="Candara" w:hAnsi="Candara"/>
          <w:color w:val="auto"/>
          <w:sz w:val="24"/>
        </w:rPr>
        <w:t>DOCUMENTACIÓN ADMINISTRATIVA</w:t>
      </w:r>
    </w:p>
    <w:p w:rsidR="00960D53" w:rsidRPr="008C3C4A" w:rsidRDefault="00960D53" w:rsidP="00960D53">
      <w:pPr>
        <w:tabs>
          <w:tab w:val="left" w:pos="1134"/>
        </w:tabs>
        <w:spacing w:line="360" w:lineRule="auto"/>
        <w:ind w:firstLine="709"/>
        <w:jc w:val="both"/>
        <w:rPr>
          <w:rFonts w:ascii="Candara" w:hAnsi="Candara"/>
          <w:lang w:val="x-none"/>
        </w:rPr>
      </w:pPr>
    </w:p>
    <w:p w:rsidR="00960D53" w:rsidRPr="008C3C4A" w:rsidRDefault="00960D53" w:rsidP="00960D53">
      <w:pPr>
        <w:tabs>
          <w:tab w:val="left" w:pos="1134"/>
        </w:tabs>
        <w:spacing w:line="360" w:lineRule="auto"/>
        <w:ind w:firstLine="709"/>
        <w:jc w:val="both"/>
        <w:rPr>
          <w:rFonts w:ascii="Candara" w:hAnsi="Candara"/>
        </w:rPr>
      </w:pPr>
      <w:r w:rsidRPr="008C3C4A">
        <w:rPr>
          <w:rFonts w:ascii="Candara" w:hAnsi="Candara"/>
          <w:b/>
        </w:rPr>
        <w:t xml:space="preserve">a) Declaración Responsable del candidato </w:t>
      </w:r>
      <w:r w:rsidRPr="008C3C4A">
        <w:rPr>
          <w:rFonts w:ascii="Candara" w:hAnsi="Candara"/>
        </w:rPr>
        <w:t>indicativa del cumplimiento de las condiciones establecidas legalmente para contratar con la Administración.</w:t>
      </w:r>
    </w:p>
    <w:p w:rsidR="00960D53" w:rsidRPr="008C3C4A" w:rsidRDefault="00960D53" w:rsidP="00960D53">
      <w:pPr>
        <w:pStyle w:val="Textodebloque"/>
        <w:spacing w:line="360" w:lineRule="auto"/>
        <w:ind w:left="0" w:right="9" w:firstLine="709"/>
        <w:rPr>
          <w:rFonts w:ascii="Candara" w:hAnsi="Candara"/>
          <w:sz w:val="24"/>
        </w:rPr>
      </w:pPr>
    </w:p>
    <w:p w:rsidR="00960D53" w:rsidRPr="008C3C4A" w:rsidRDefault="00960D53" w:rsidP="00960D53">
      <w:pPr>
        <w:spacing w:line="360" w:lineRule="auto"/>
        <w:ind w:firstLine="709"/>
        <w:jc w:val="both"/>
        <w:rPr>
          <w:rFonts w:ascii="Candara" w:hAnsi="Candara"/>
        </w:rPr>
      </w:pPr>
      <w:r w:rsidRPr="008C3C4A">
        <w:rPr>
          <w:rFonts w:ascii="Candara" w:hAnsi="Candara"/>
        </w:rPr>
        <w:lastRenderedPageBreak/>
        <w:t>Se presentará conforme al siguiente modelo:</w:t>
      </w:r>
    </w:p>
    <w:p w:rsidR="00960D53" w:rsidRPr="008C3C4A" w:rsidRDefault="00960D53" w:rsidP="00960D53">
      <w:pPr>
        <w:pStyle w:val="Textodebloque"/>
        <w:spacing w:line="360" w:lineRule="auto"/>
        <w:ind w:left="0" w:right="9" w:firstLine="709"/>
        <w:rPr>
          <w:rFonts w:ascii="Candara" w:hAnsi="Candara"/>
          <w:sz w:val="24"/>
        </w:rPr>
      </w:pPr>
    </w:p>
    <w:p w:rsidR="00960D53" w:rsidRPr="008C3C4A" w:rsidRDefault="00960D53" w:rsidP="00960D53">
      <w:pPr>
        <w:pStyle w:val="Ttulo2"/>
        <w:keepNext w:val="0"/>
        <w:widowControl w:val="0"/>
        <w:jc w:val="center"/>
        <w:rPr>
          <w:rFonts w:ascii="Candara" w:hAnsi="Candara"/>
          <w:color w:val="auto"/>
          <w:sz w:val="24"/>
        </w:rPr>
      </w:pPr>
      <w:r w:rsidRPr="008C3C4A">
        <w:rPr>
          <w:rFonts w:ascii="Candara" w:hAnsi="Candara"/>
          <w:b w:val="0"/>
          <w:i/>
          <w:color w:val="auto"/>
          <w:sz w:val="24"/>
        </w:rPr>
        <w:t>«</w:t>
      </w:r>
      <w:r w:rsidRPr="008C3C4A">
        <w:rPr>
          <w:rFonts w:ascii="Candara" w:hAnsi="Candara"/>
          <w:color w:val="auto"/>
          <w:sz w:val="24"/>
        </w:rPr>
        <w:t>MODELO DE DECLARACIÓN RESPONSABLE</w:t>
      </w:r>
    </w:p>
    <w:p w:rsidR="00960D53" w:rsidRPr="008C3C4A" w:rsidRDefault="00960D53" w:rsidP="00960D53">
      <w:pPr>
        <w:pStyle w:val="Textodebloque"/>
        <w:spacing w:line="360" w:lineRule="auto"/>
        <w:ind w:right="9" w:firstLine="600"/>
        <w:rPr>
          <w:rFonts w:ascii="Candara" w:hAnsi="Candara"/>
          <w:sz w:val="24"/>
        </w:rPr>
      </w:pPr>
    </w:p>
    <w:p w:rsidR="00960D53" w:rsidRPr="008C3C4A" w:rsidRDefault="00960D53" w:rsidP="00960D53">
      <w:pPr>
        <w:pStyle w:val="NormalWeb"/>
        <w:ind w:left="0" w:firstLine="709"/>
        <w:rPr>
          <w:rFonts w:ascii="Candara" w:hAnsi="Candara"/>
          <w:color w:val="000000"/>
          <w:sz w:val="24"/>
        </w:rPr>
      </w:pPr>
      <w:r w:rsidRPr="008C3C4A">
        <w:rPr>
          <w:rFonts w:ascii="Candara" w:hAnsi="Candara"/>
          <w:sz w:val="24"/>
        </w:rPr>
        <w:t>_________________________, con domicilio a efectos de notificaciones en _____________, ____________________, n</w:t>
      </w:r>
      <w:proofErr w:type="gramStart"/>
      <w:r w:rsidRPr="008C3C4A">
        <w:rPr>
          <w:rFonts w:ascii="Candara" w:hAnsi="Candara"/>
          <w:sz w:val="24"/>
        </w:rPr>
        <w:t>.º</w:t>
      </w:r>
      <w:proofErr w:type="gramEnd"/>
      <w:r w:rsidRPr="008C3C4A">
        <w:rPr>
          <w:rFonts w:ascii="Candara" w:hAnsi="Candara"/>
          <w:sz w:val="24"/>
        </w:rPr>
        <w:t xml:space="preserve"> ___, con NIF n.º _________, en representación de la Entidad ___________________, con NIF n.º ___________, </w:t>
      </w:r>
      <w:r w:rsidRPr="008C3C4A">
        <w:rPr>
          <w:rFonts w:ascii="Candara" w:hAnsi="Candara"/>
          <w:color w:val="000000"/>
          <w:sz w:val="24"/>
        </w:rPr>
        <w:t>a efectos de su participación en la licitación ________________________________, ante ________________________</w:t>
      </w:r>
    </w:p>
    <w:p w:rsidR="00960D53" w:rsidRPr="008C3C4A" w:rsidRDefault="00960D53" w:rsidP="00960D53">
      <w:pPr>
        <w:pStyle w:val="NormalWeb"/>
        <w:ind w:left="0" w:firstLine="709"/>
        <w:rPr>
          <w:rFonts w:ascii="Candara" w:hAnsi="Candara"/>
          <w:color w:val="000000"/>
          <w:sz w:val="24"/>
        </w:rPr>
      </w:pPr>
    </w:p>
    <w:p w:rsidR="00960D53" w:rsidRPr="008C3C4A" w:rsidRDefault="00960D53" w:rsidP="00960D53">
      <w:pPr>
        <w:pStyle w:val="Ttulo2"/>
        <w:keepNext w:val="0"/>
        <w:widowControl w:val="0"/>
        <w:jc w:val="center"/>
        <w:rPr>
          <w:rFonts w:ascii="Candara" w:hAnsi="Candara"/>
          <w:color w:val="000000"/>
          <w:sz w:val="24"/>
        </w:rPr>
      </w:pPr>
      <w:r w:rsidRPr="008C3C4A">
        <w:rPr>
          <w:rFonts w:ascii="Candara" w:hAnsi="Candara"/>
          <w:color w:val="000000"/>
          <w:sz w:val="24"/>
        </w:rPr>
        <w:t>DECLARA BAJO SU RESPONSABILIDAD:</w:t>
      </w:r>
    </w:p>
    <w:p w:rsidR="00960D53" w:rsidRPr="008C3C4A" w:rsidRDefault="00960D53" w:rsidP="00960D53">
      <w:pPr>
        <w:pStyle w:val="NormalWeb"/>
        <w:ind w:left="0" w:firstLine="709"/>
        <w:rPr>
          <w:rFonts w:ascii="Candara" w:hAnsi="Candara"/>
          <w:color w:val="000000"/>
          <w:sz w:val="24"/>
        </w:rPr>
      </w:pPr>
    </w:p>
    <w:p w:rsidR="00960D53" w:rsidRPr="008C3C4A" w:rsidRDefault="00960D53" w:rsidP="00960D53">
      <w:pPr>
        <w:spacing w:line="360" w:lineRule="auto"/>
        <w:ind w:firstLine="709"/>
        <w:jc w:val="both"/>
        <w:rPr>
          <w:rFonts w:ascii="Candara" w:hAnsi="Candara" w:cs="Arial"/>
        </w:rPr>
      </w:pPr>
      <w:r w:rsidRPr="008C3C4A">
        <w:rPr>
          <w:rFonts w:ascii="Candara" w:hAnsi="Candara" w:cs="Arial"/>
          <w:b/>
        </w:rPr>
        <w:t>PRIMERO.</w:t>
      </w:r>
      <w:r w:rsidRPr="008C3C4A">
        <w:rPr>
          <w:rFonts w:ascii="Candara" w:hAnsi="Candara" w:cs="Arial"/>
        </w:rPr>
        <w:t xml:space="preserve"> Que se dispone a participar en la contratación del suministro </w:t>
      </w:r>
      <w:r w:rsidRPr="008C3C4A">
        <w:rPr>
          <w:rFonts w:ascii="Candara" w:hAnsi="Candara"/>
        </w:rPr>
        <w:t>de ___________________.</w:t>
      </w:r>
    </w:p>
    <w:p w:rsidR="00960D53" w:rsidRPr="008C3C4A" w:rsidRDefault="00960D53" w:rsidP="00960D53">
      <w:pPr>
        <w:spacing w:line="360" w:lineRule="auto"/>
        <w:ind w:firstLine="709"/>
        <w:jc w:val="both"/>
        <w:rPr>
          <w:rFonts w:ascii="Candara" w:hAnsi="Candara" w:cs="Arial"/>
          <w:iCs/>
        </w:rPr>
      </w:pPr>
    </w:p>
    <w:p w:rsidR="00960D53" w:rsidRPr="008C3C4A" w:rsidRDefault="00960D53" w:rsidP="00960D53">
      <w:pPr>
        <w:pStyle w:val="Sangradetextonormal"/>
        <w:ind w:firstLine="709"/>
        <w:rPr>
          <w:rFonts w:ascii="Candara" w:hAnsi="Candara"/>
          <w:sz w:val="24"/>
        </w:rPr>
      </w:pPr>
      <w:r w:rsidRPr="008C3C4A">
        <w:rPr>
          <w:rFonts w:ascii="Candara" w:hAnsi="Candara"/>
          <w:b/>
          <w:sz w:val="24"/>
        </w:rPr>
        <w:t>SEGUNDO.</w:t>
      </w:r>
      <w:r w:rsidRPr="008C3C4A">
        <w:rPr>
          <w:rFonts w:ascii="Candara" w:hAnsi="Candara"/>
          <w:sz w:val="24"/>
        </w:rPr>
        <w:t xml:space="preserve"> Que cumple con todos los requisitos previos exigidos por el apartado primero del artículo 146 del Texto Refundido de la Ley de Contratos del Sector Público para ser adjudicatario del contrato de suministro consistente en ___________________, en concreto:</w:t>
      </w:r>
    </w:p>
    <w:p w:rsidR="00960D53" w:rsidRPr="008C3C4A" w:rsidRDefault="00960D53" w:rsidP="00960D53">
      <w:pPr>
        <w:spacing w:line="360" w:lineRule="auto"/>
        <w:ind w:firstLine="709"/>
        <w:jc w:val="both"/>
        <w:rPr>
          <w:rFonts w:ascii="Candara" w:hAnsi="Candara" w:cs="Arial"/>
        </w:rPr>
      </w:pP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t>— Que posee personalidad jurídica y, en su caso, representación.</w:t>
      </w: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t>— Que, en su caso, está debidamente clasificada la empresa o que cuenta con los requisitos de solvencia económica, financiera y técnica.</w:t>
      </w: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t xml:space="preserve">— Que se somete a la </w:t>
      </w:r>
      <w:r w:rsidRPr="008C3C4A">
        <w:rPr>
          <w:rFonts w:ascii="Candara" w:hAnsi="Candara"/>
          <w:bCs/>
        </w:rPr>
        <w:t>Jurisdicción de los Juzgados y Tribunales españoles de cualquier orden, para todas las incidencias que de modo directo o indirecto pudieran surgir del contrato, con renuncia, en su caso, al fuero jurisdiccional extranjero que pudiera corresponder al candidato.</w:t>
      </w:r>
      <w:r w:rsidRPr="008C3C4A">
        <w:rPr>
          <w:rFonts w:ascii="Candara" w:hAnsi="Candara"/>
        </w:rPr>
        <w:t xml:space="preserve"> (En el caso de empresas extranjeras)</w:t>
      </w: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lastRenderedPageBreak/>
        <w:t>— Que la dirección de correo electrónico en que efectuar notificaciones es __________________________.</w:t>
      </w:r>
    </w:p>
    <w:p w:rsidR="00960D53" w:rsidRPr="008C3C4A" w:rsidRDefault="00960D53" w:rsidP="00960D53">
      <w:pPr>
        <w:widowControl w:val="0"/>
        <w:spacing w:line="360" w:lineRule="auto"/>
        <w:ind w:firstLine="709"/>
        <w:jc w:val="both"/>
        <w:rPr>
          <w:rFonts w:ascii="Candara" w:hAnsi="Candara"/>
        </w:rPr>
      </w:pPr>
    </w:p>
    <w:p w:rsidR="00960D53" w:rsidRPr="008C3C4A" w:rsidRDefault="00960D53" w:rsidP="00960D53">
      <w:pPr>
        <w:spacing w:line="360" w:lineRule="auto"/>
        <w:ind w:firstLine="709"/>
        <w:jc w:val="both"/>
        <w:rPr>
          <w:rFonts w:ascii="Candara" w:hAnsi="Candara"/>
        </w:rPr>
      </w:pPr>
      <w:r w:rsidRPr="008C3C4A">
        <w:rPr>
          <w:rFonts w:ascii="Candara" w:hAnsi="Candara"/>
          <w:b/>
        </w:rPr>
        <w:t>TERCERO.</w:t>
      </w:r>
      <w:r w:rsidRPr="008C3C4A">
        <w:rPr>
          <w:rFonts w:ascii="Candara" w:hAnsi="Candara"/>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pStyle w:val="Estilo2"/>
        <w:keepNext w:val="0"/>
        <w:ind w:firstLine="709"/>
        <w:jc w:val="both"/>
        <w:outlineLvl w:val="9"/>
        <w:rPr>
          <w:rFonts w:ascii="Candara" w:hAnsi="Candara" w:cs="Arial"/>
          <w:bCs w:val="0"/>
          <w:sz w:val="24"/>
        </w:rPr>
      </w:pPr>
      <w:r w:rsidRPr="008C3C4A">
        <w:rPr>
          <w:rFonts w:ascii="Candara" w:hAnsi="Candara"/>
          <w:sz w:val="24"/>
        </w:rPr>
        <w:t>Y para que conste, firmo la presente declaración.</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jc w:val="center"/>
        <w:rPr>
          <w:rFonts w:ascii="Candara" w:hAnsi="Candara"/>
        </w:rPr>
      </w:pPr>
      <w:r w:rsidRPr="008C3C4A">
        <w:rPr>
          <w:rFonts w:ascii="Candara" w:hAnsi="Candara"/>
        </w:rPr>
        <w:t xml:space="preserve">En ____________, a ___ de ________ </w:t>
      </w:r>
      <w:proofErr w:type="spellStart"/>
      <w:r w:rsidRPr="008C3C4A">
        <w:rPr>
          <w:rFonts w:ascii="Candara" w:hAnsi="Candara"/>
        </w:rPr>
        <w:t>de</w:t>
      </w:r>
      <w:proofErr w:type="spellEnd"/>
      <w:r w:rsidRPr="008C3C4A">
        <w:rPr>
          <w:rFonts w:ascii="Candara" w:hAnsi="Candara"/>
        </w:rPr>
        <w:t xml:space="preserve"> 20</w:t>
      </w:r>
      <w:r w:rsidR="006F273A">
        <w:rPr>
          <w:rFonts w:ascii="Candara" w:hAnsi="Candara"/>
        </w:rPr>
        <w:t>17</w:t>
      </w:r>
      <w:r w:rsidRPr="008C3C4A">
        <w:rPr>
          <w:rFonts w:ascii="Candara" w:hAnsi="Candara"/>
        </w:rPr>
        <w:t>.</w:t>
      </w:r>
    </w:p>
    <w:p w:rsidR="00960D53" w:rsidRPr="008C3C4A" w:rsidRDefault="00960D53" w:rsidP="00960D53">
      <w:pPr>
        <w:spacing w:line="360" w:lineRule="auto"/>
        <w:jc w:val="center"/>
        <w:rPr>
          <w:rFonts w:ascii="Candara" w:hAnsi="Candara"/>
        </w:rPr>
      </w:pPr>
    </w:p>
    <w:p w:rsidR="00960D53" w:rsidRPr="008C3C4A" w:rsidRDefault="00960D53" w:rsidP="00960D53">
      <w:pPr>
        <w:spacing w:line="360" w:lineRule="auto"/>
        <w:jc w:val="center"/>
        <w:rPr>
          <w:rFonts w:ascii="Candara" w:hAnsi="Candara"/>
        </w:rPr>
      </w:pPr>
    </w:p>
    <w:p w:rsidR="00960D53" w:rsidRPr="008C3C4A" w:rsidRDefault="00960D53" w:rsidP="00960D53">
      <w:pPr>
        <w:pStyle w:val="Estilo2"/>
        <w:keepNext w:val="0"/>
        <w:outlineLvl w:val="9"/>
        <w:rPr>
          <w:rFonts w:ascii="Candara" w:hAnsi="Candara" w:cs="Arial"/>
          <w:sz w:val="24"/>
        </w:rPr>
      </w:pPr>
      <w:r w:rsidRPr="008C3C4A">
        <w:rPr>
          <w:rFonts w:ascii="Candara" w:hAnsi="Candara" w:cs="Arial"/>
          <w:sz w:val="24"/>
        </w:rPr>
        <w:t>Firma del declarante,</w:t>
      </w:r>
    </w:p>
    <w:p w:rsidR="00960D53" w:rsidRPr="008C3C4A" w:rsidRDefault="00960D53" w:rsidP="00960D53">
      <w:pPr>
        <w:spacing w:line="360" w:lineRule="auto"/>
        <w:jc w:val="center"/>
        <w:rPr>
          <w:rFonts w:ascii="Candara" w:hAnsi="Candara" w:cs="Arial"/>
        </w:rPr>
      </w:pPr>
    </w:p>
    <w:p w:rsidR="00960D53" w:rsidRPr="008C3C4A" w:rsidRDefault="00960D53" w:rsidP="00960D53">
      <w:pPr>
        <w:spacing w:line="360" w:lineRule="auto"/>
        <w:jc w:val="center"/>
        <w:rPr>
          <w:rFonts w:ascii="Candara" w:hAnsi="Candara" w:cs="Arial"/>
        </w:rPr>
      </w:pPr>
    </w:p>
    <w:p w:rsidR="00960D53" w:rsidRPr="008C3C4A" w:rsidRDefault="00960D53" w:rsidP="00960D53">
      <w:pPr>
        <w:pStyle w:val="Estilo2"/>
        <w:keepNext w:val="0"/>
        <w:outlineLvl w:val="9"/>
        <w:rPr>
          <w:rFonts w:ascii="Candara" w:hAnsi="Candara" w:cs="Arial"/>
          <w:bCs w:val="0"/>
          <w:sz w:val="24"/>
        </w:rPr>
      </w:pPr>
      <w:r w:rsidRPr="008C3C4A">
        <w:rPr>
          <w:rFonts w:ascii="Candara" w:hAnsi="Candara" w:cs="Arial"/>
          <w:bCs w:val="0"/>
          <w:sz w:val="24"/>
        </w:rPr>
        <w:t>Fdo.: ________________»</w:t>
      </w:r>
    </w:p>
    <w:p w:rsidR="00960D53" w:rsidRPr="008C3C4A" w:rsidRDefault="00960D53" w:rsidP="00960D53">
      <w:pPr>
        <w:tabs>
          <w:tab w:val="left" w:pos="0"/>
          <w:tab w:val="left" w:pos="142"/>
        </w:tabs>
        <w:spacing w:line="360" w:lineRule="auto"/>
        <w:ind w:firstLine="709"/>
        <w:jc w:val="both"/>
        <w:rPr>
          <w:rFonts w:ascii="Candara" w:hAnsi="Candara"/>
        </w:rPr>
      </w:pPr>
    </w:p>
    <w:p w:rsidR="00960D53" w:rsidRPr="008C3C4A" w:rsidRDefault="00960D53" w:rsidP="00960D53">
      <w:pPr>
        <w:pStyle w:val="Ttulo2"/>
        <w:keepNext w:val="0"/>
        <w:widowControl w:val="0"/>
        <w:jc w:val="center"/>
        <w:rPr>
          <w:rFonts w:ascii="Candara" w:hAnsi="Candara"/>
          <w:color w:val="auto"/>
          <w:sz w:val="24"/>
        </w:rPr>
      </w:pPr>
      <w:r w:rsidRPr="008C3C4A">
        <w:rPr>
          <w:rFonts w:ascii="Candara" w:hAnsi="Candara"/>
          <w:color w:val="auto"/>
          <w:sz w:val="24"/>
        </w:rPr>
        <w:t>SOBRE «B»</w:t>
      </w:r>
    </w:p>
    <w:p w:rsidR="00960D53" w:rsidRPr="008C3C4A" w:rsidRDefault="00960D53" w:rsidP="00960D53">
      <w:pPr>
        <w:pStyle w:val="Ttulo2"/>
        <w:keepNext w:val="0"/>
        <w:widowControl w:val="0"/>
        <w:jc w:val="center"/>
        <w:rPr>
          <w:rFonts w:ascii="Candara" w:hAnsi="Candara"/>
          <w:color w:val="auto"/>
          <w:sz w:val="24"/>
        </w:rPr>
      </w:pPr>
      <w:r w:rsidRPr="008C3C4A">
        <w:rPr>
          <w:rFonts w:ascii="Candara" w:hAnsi="Candara"/>
          <w:color w:val="auto"/>
          <w:sz w:val="24"/>
          <w:lang w:val="es-ES"/>
        </w:rPr>
        <w:t>OFERTA</w:t>
      </w:r>
      <w:r w:rsidRPr="008C3C4A">
        <w:rPr>
          <w:rFonts w:ascii="Candara" w:hAnsi="Candara"/>
          <w:color w:val="auto"/>
          <w:sz w:val="24"/>
        </w:rPr>
        <w:t xml:space="preserve"> ECONÓMICA </w:t>
      </w:r>
    </w:p>
    <w:p w:rsidR="00960D53" w:rsidRPr="008C3C4A" w:rsidRDefault="00960D53" w:rsidP="00960D53">
      <w:pPr>
        <w:pStyle w:val="VERDANAAAAAAAAAAAAAAAAAAAAAAAAAA"/>
        <w:rPr>
          <w:rFonts w:ascii="Candara" w:hAnsi="Candara"/>
          <w:sz w:val="24"/>
          <w:szCs w:val="24"/>
        </w:rPr>
      </w:pPr>
    </w:p>
    <w:p w:rsidR="00960D53" w:rsidRPr="008C3C4A" w:rsidRDefault="00960D53" w:rsidP="00960D53">
      <w:pPr>
        <w:spacing w:line="360" w:lineRule="auto"/>
        <w:ind w:firstLine="709"/>
        <w:jc w:val="both"/>
        <w:rPr>
          <w:rFonts w:ascii="Candara" w:hAnsi="Candara"/>
          <w:b/>
          <w:bCs/>
        </w:rPr>
      </w:pPr>
      <w:r w:rsidRPr="008C3C4A">
        <w:rPr>
          <w:rFonts w:ascii="Candara" w:hAnsi="Candara"/>
          <w:b/>
          <w:bCs/>
        </w:rPr>
        <w:t>a) Oferta económica.</w:t>
      </w:r>
    </w:p>
    <w:p w:rsidR="00960D53" w:rsidRPr="008C3C4A" w:rsidRDefault="00960D53" w:rsidP="00960D53">
      <w:pPr>
        <w:pStyle w:val="VERDANAAAAAAAAAAAAAAAAAAAAAAAAAA"/>
        <w:rPr>
          <w:rFonts w:ascii="Candara" w:hAnsi="Candara"/>
          <w:sz w:val="24"/>
          <w:szCs w:val="24"/>
        </w:rPr>
      </w:pPr>
    </w:p>
    <w:p w:rsidR="00960D53" w:rsidRPr="008C3C4A" w:rsidRDefault="00960D53" w:rsidP="00960D53">
      <w:pPr>
        <w:spacing w:line="360" w:lineRule="auto"/>
        <w:ind w:firstLine="709"/>
        <w:jc w:val="both"/>
        <w:rPr>
          <w:rFonts w:ascii="Candara" w:hAnsi="Candara"/>
        </w:rPr>
      </w:pPr>
      <w:r w:rsidRPr="008C3C4A">
        <w:rPr>
          <w:rFonts w:ascii="Candara" w:hAnsi="Candara"/>
        </w:rPr>
        <w:t>Se presentará conforme al siguiente modelo:</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firstLine="709"/>
        <w:jc w:val="both"/>
        <w:rPr>
          <w:rFonts w:ascii="Candara" w:hAnsi="Candara"/>
        </w:rPr>
      </w:pPr>
      <w:r w:rsidRPr="008C3C4A">
        <w:rPr>
          <w:rFonts w:ascii="Candara" w:hAnsi="Candara"/>
        </w:rPr>
        <w:t xml:space="preserve">« _________________________, con domicilio a efectos de notificaciones en __________________________________________, con NIF n.º _________, en representación de la Entidad ___________________, con NIF n.º ___________, habiendo recibido invitación para la presentación de ofertas y enterado de las condiciones y requisitos que se exigen para la adjudicación por procedimiento negociado del contrato de suministro de ______________, hago constar que conozco el pliego que sirve de base al contrato y lo acepto íntegramente, comprometiéndome </w:t>
      </w:r>
      <w:r w:rsidRPr="008C3C4A">
        <w:rPr>
          <w:rFonts w:ascii="Candara" w:hAnsi="Candara"/>
        </w:rPr>
        <w:lastRenderedPageBreak/>
        <w:t>a llevar a cabo el objeto del contrato por el importe de ______________ euros y ________ euros correspondientes al Impuesto sobre el Valor Añadido.</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hanging="24"/>
        <w:jc w:val="center"/>
        <w:rPr>
          <w:rFonts w:ascii="Candara" w:hAnsi="Candara"/>
        </w:rPr>
      </w:pPr>
      <w:r w:rsidRPr="008C3C4A">
        <w:rPr>
          <w:rFonts w:ascii="Candara" w:hAnsi="Candara"/>
        </w:rPr>
        <w:t xml:space="preserve">En ____________, a ___ de ________ </w:t>
      </w:r>
      <w:proofErr w:type="spellStart"/>
      <w:r w:rsidRPr="008C3C4A">
        <w:rPr>
          <w:rFonts w:ascii="Candara" w:hAnsi="Candara"/>
        </w:rPr>
        <w:t>de</w:t>
      </w:r>
      <w:proofErr w:type="spellEnd"/>
      <w:r w:rsidRPr="008C3C4A">
        <w:rPr>
          <w:rFonts w:ascii="Candara" w:hAnsi="Candara"/>
        </w:rPr>
        <w:t xml:space="preserve"> 20</w:t>
      </w:r>
      <w:r w:rsidR="006F273A">
        <w:rPr>
          <w:rFonts w:ascii="Candara" w:hAnsi="Candara"/>
        </w:rPr>
        <w:t>17</w:t>
      </w:r>
      <w:r w:rsidRPr="008C3C4A">
        <w:rPr>
          <w:rFonts w:ascii="Candara" w:hAnsi="Candara"/>
        </w:rPr>
        <w:t>.</w:t>
      </w:r>
    </w:p>
    <w:p w:rsidR="00960D53" w:rsidRPr="008C3C4A" w:rsidRDefault="00960D53" w:rsidP="00960D53">
      <w:pPr>
        <w:spacing w:line="360" w:lineRule="auto"/>
        <w:ind w:hanging="24"/>
        <w:jc w:val="center"/>
        <w:rPr>
          <w:rFonts w:ascii="Candara" w:hAnsi="Candara"/>
        </w:rPr>
      </w:pPr>
    </w:p>
    <w:p w:rsidR="00960D53" w:rsidRPr="008C3C4A" w:rsidRDefault="00960D53" w:rsidP="00960D53">
      <w:pPr>
        <w:spacing w:line="360" w:lineRule="auto"/>
        <w:ind w:hanging="24"/>
        <w:jc w:val="center"/>
        <w:rPr>
          <w:rFonts w:ascii="Candara" w:hAnsi="Candara"/>
        </w:rPr>
      </w:pPr>
    </w:p>
    <w:p w:rsidR="00960D53" w:rsidRPr="008C3C4A" w:rsidRDefault="00960D53" w:rsidP="00960D53">
      <w:pPr>
        <w:spacing w:line="360" w:lineRule="auto"/>
        <w:ind w:hanging="24"/>
        <w:jc w:val="center"/>
        <w:rPr>
          <w:rFonts w:ascii="Candara" w:hAnsi="Candara"/>
        </w:rPr>
      </w:pPr>
      <w:r w:rsidRPr="008C3C4A">
        <w:rPr>
          <w:rFonts w:ascii="Candara" w:hAnsi="Candara"/>
        </w:rPr>
        <w:t>Firma del candidato,</w:t>
      </w:r>
    </w:p>
    <w:p w:rsidR="00960D53" w:rsidRPr="008C3C4A" w:rsidRDefault="00960D53" w:rsidP="00960D53">
      <w:pPr>
        <w:spacing w:line="360" w:lineRule="auto"/>
        <w:ind w:hanging="24"/>
        <w:jc w:val="center"/>
        <w:rPr>
          <w:rFonts w:ascii="Candara" w:hAnsi="Candara"/>
        </w:rPr>
      </w:pPr>
    </w:p>
    <w:p w:rsidR="00960D53" w:rsidRPr="008C3C4A" w:rsidRDefault="00960D53" w:rsidP="00960D53">
      <w:pPr>
        <w:spacing w:line="360" w:lineRule="auto"/>
        <w:ind w:hanging="24"/>
        <w:jc w:val="center"/>
        <w:rPr>
          <w:rFonts w:ascii="Candara" w:hAnsi="Candara"/>
        </w:rPr>
      </w:pPr>
    </w:p>
    <w:p w:rsidR="00960D53" w:rsidRPr="008C3C4A" w:rsidRDefault="00960D53" w:rsidP="00960D53">
      <w:pPr>
        <w:spacing w:line="360" w:lineRule="auto"/>
        <w:ind w:hanging="24"/>
        <w:jc w:val="center"/>
        <w:rPr>
          <w:rFonts w:ascii="Candara" w:hAnsi="Candara"/>
        </w:rPr>
      </w:pPr>
      <w:r w:rsidRPr="008C3C4A">
        <w:rPr>
          <w:rFonts w:ascii="Candara" w:hAnsi="Candara"/>
        </w:rPr>
        <w:t>Fdo.: _________________.».</w:t>
      </w:r>
    </w:p>
    <w:p w:rsidR="00960D53" w:rsidRPr="008C3C4A" w:rsidRDefault="00960D53" w:rsidP="00960D53">
      <w:pPr>
        <w:spacing w:line="360" w:lineRule="auto"/>
        <w:ind w:firstLine="709"/>
        <w:jc w:val="both"/>
        <w:rPr>
          <w:rFonts w:ascii="Candara" w:hAnsi="Candara"/>
        </w:rPr>
      </w:pPr>
    </w:p>
    <w:p w:rsidR="00960D53" w:rsidRPr="008C3C4A" w:rsidRDefault="00960D53" w:rsidP="00960D53">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9" w:firstLine="709"/>
        <w:rPr>
          <w:rFonts w:ascii="Candara" w:hAnsi="Candara"/>
          <w:sz w:val="24"/>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 xml:space="preserve">CLÁUSULA NOVENA. Aspectos Objeto de Negociación con la Empresa </w:t>
            </w:r>
          </w:p>
        </w:tc>
      </w:tr>
    </w:tbl>
    <w:p w:rsidR="00960D53" w:rsidRPr="008C3C4A" w:rsidRDefault="00960D53" w:rsidP="00960D53">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9" w:firstLine="709"/>
        <w:rPr>
          <w:rFonts w:ascii="Candara" w:hAnsi="Candara"/>
          <w:sz w:val="24"/>
        </w:rPr>
      </w:pPr>
    </w:p>
    <w:p w:rsidR="00960D53" w:rsidRPr="008C3C4A" w:rsidRDefault="00960D53" w:rsidP="00960D53">
      <w:pPr>
        <w:spacing w:line="360" w:lineRule="auto"/>
        <w:ind w:firstLine="709"/>
        <w:jc w:val="both"/>
        <w:rPr>
          <w:rFonts w:ascii="Candara" w:hAnsi="Candara" w:cs="Arial"/>
          <w:i/>
          <w:iCs/>
          <w:highlight w:val="yellow"/>
        </w:rPr>
      </w:pPr>
      <w:r w:rsidRPr="008C3C4A">
        <w:rPr>
          <w:rFonts w:ascii="Candara" w:hAnsi="Candara" w:cs="Arial"/>
          <w:color w:val="000000"/>
        </w:rPr>
        <w:t xml:space="preserve">Para la valoración de las </w:t>
      </w:r>
      <w:r w:rsidRPr="008C3C4A">
        <w:rPr>
          <w:rFonts w:ascii="Candara" w:hAnsi="Candara" w:cs="Arial"/>
          <w:bCs/>
        </w:rPr>
        <w:t>ofertas</w:t>
      </w:r>
      <w:r w:rsidRPr="008C3C4A">
        <w:rPr>
          <w:rFonts w:ascii="Candara" w:hAnsi="Candara" w:cs="Arial"/>
          <w:color w:val="000000"/>
        </w:rPr>
        <w:t xml:space="preserve"> y la determinación de la oferta económicamente más ventajosa se atenderá a varios aspectos de negociación.</w:t>
      </w:r>
    </w:p>
    <w:p w:rsidR="00960D53" w:rsidRPr="008C3C4A" w:rsidRDefault="00960D53" w:rsidP="00960D53">
      <w:pPr>
        <w:spacing w:line="360" w:lineRule="auto"/>
        <w:ind w:left="72" w:right="9" w:firstLine="624"/>
        <w:jc w:val="both"/>
        <w:rPr>
          <w:rFonts w:ascii="Candara" w:hAnsi="Candara" w:cs="Arial"/>
          <w:i/>
          <w:iCs/>
        </w:rPr>
      </w:pPr>
      <w:r w:rsidRPr="008C3C4A">
        <w:rPr>
          <w:rFonts w:ascii="Candara" w:hAnsi="Candara" w:cs="Arial"/>
          <w:i/>
          <w:iCs/>
        </w:rPr>
        <w:t xml:space="preserve"> </w:t>
      </w:r>
      <w:proofErr w:type="gramStart"/>
      <w:r w:rsidRPr="008C3C4A">
        <w:rPr>
          <w:rFonts w:ascii="Candara" w:hAnsi="Candara" w:cs="Arial"/>
          <w:i/>
          <w:iCs/>
        </w:rPr>
        <w:t xml:space="preserve">Precio </w:t>
      </w:r>
      <w:r w:rsidR="00290460">
        <w:rPr>
          <w:rFonts w:ascii="Candara" w:hAnsi="Candara" w:cs="Arial"/>
          <w:i/>
          <w:iCs/>
        </w:rPr>
        <w:t>.</w:t>
      </w:r>
      <w:proofErr w:type="gramEnd"/>
    </w:p>
    <w:p w:rsidR="00960D53" w:rsidRPr="008C3C4A" w:rsidRDefault="00960D53" w:rsidP="00960D53">
      <w:pPr>
        <w:spacing w:line="360" w:lineRule="auto"/>
        <w:ind w:firstLine="709"/>
        <w:jc w:val="both"/>
        <w:rPr>
          <w:rFonts w:ascii="Candara" w:hAnsi="Candara"/>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UNDÉCIMA. Prerrogativas de la Administración</w:t>
            </w:r>
          </w:p>
        </w:tc>
      </w:tr>
    </w:tbl>
    <w:p w:rsidR="00960D53" w:rsidRPr="008C3C4A" w:rsidRDefault="00960D53" w:rsidP="00960D53">
      <w:pPr>
        <w:pStyle w:val="VERDANAAAAAAAAAAAAAAAAAAAAAAAAAA"/>
        <w:rPr>
          <w:rFonts w:ascii="Candara" w:hAnsi="Candara"/>
          <w:sz w:val="24"/>
          <w:szCs w:val="24"/>
        </w:rPr>
      </w:pP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El órgano de contratación, de conformidad con el artículo 210 del Texto Refundido de la Ley de Contratos del Sector Público, aprobado por el Real Decreto Legislativo 3/2011, de 14 de noviembre, ostenta las siguientes prerrogativas:</w:t>
      </w:r>
    </w:p>
    <w:p w:rsidR="00960D53" w:rsidRPr="008C3C4A" w:rsidRDefault="00960D53" w:rsidP="00960D53">
      <w:pPr>
        <w:pStyle w:val="VERDANAAAAAAAAAAAAAAAAAAAAAAAAAA"/>
        <w:rPr>
          <w:rFonts w:ascii="Candara" w:hAnsi="Candara"/>
          <w:sz w:val="24"/>
          <w:szCs w:val="24"/>
        </w:rPr>
      </w:pP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a) Interpretación del contrato.</w:t>
      </w: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b) Resolución de las dudas que ofrezca su cumplimiento.</w:t>
      </w: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c) Modificación del contrato por razones de interés público.</w:t>
      </w: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d) Acordar la resolución del contrato y determinar los efectos de ésta.</w:t>
      </w:r>
    </w:p>
    <w:p w:rsidR="00960D53" w:rsidRPr="008C3C4A" w:rsidRDefault="00960D53" w:rsidP="00960D53">
      <w:pPr>
        <w:spacing w:line="360" w:lineRule="auto"/>
        <w:ind w:firstLine="709"/>
        <w:jc w:val="both"/>
        <w:rPr>
          <w:rFonts w:ascii="Candara" w:hAnsi="Candara"/>
          <w:color w:val="00000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lastRenderedPageBreak/>
              <w:t xml:space="preserve">CLÁUSULA DUODÉCIMA. Apertura de Ofertas </w:t>
            </w:r>
          </w:p>
        </w:tc>
      </w:tr>
    </w:tbl>
    <w:p w:rsidR="00960D53" w:rsidRPr="008C3C4A" w:rsidRDefault="00960D53" w:rsidP="00960D53">
      <w:pPr>
        <w:spacing w:line="360" w:lineRule="auto"/>
        <w:ind w:firstLine="708"/>
        <w:jc w:val="both"/>
        <w:rPr>
          <w:rFonts w:ascii="Candara" w:hAnsi="Candara"/>
        </w:rPr>
      </w:pPr>
    </w:p>
    <w:p w:rsidR="00960D53" w:rsidRPr="008C3C4A" w:rsidRDefault="00C3173B" w:rsidP="00C3173B">
      <w:pPr>
        <w:spacing w:line="360" w:lineRule="auto"/>
        <w:jc w:val="both"/>
        <w:rPr>
          <w:rFonts w:ascii="Candara" w:hAnsi="Candara"/>
        </w:rPr>
      </w:pPr>
      <w:r w:rsidRPr="008C3C4A">
        <w:rPr>
          <w:rFonts w:ascii="Candara" w:hAnsi="Candara"/>
        </w:rPr>
        <w:t xml:space="preserve"> </w:t>
      </w:r>
      <w:r w:rsidR="00290460">
        <w:rPr>
          <w:rFonts w:ascii="Candara" w:hAnsi="Candara"/>
        </w:rPr>
        <w:tab/>
      </w:r>
      <w:r w:rsidRPr="008C3C4A">
        <w:rPr>
          <w:rFonts w:ascii="Candara" w:hAnsi="Candara"/>
        </w:rPr>
        <w:t xml:space="preserve">   El órgano de contratación</w:t>
      </w:r>
      <w:r w:rsidR="00960D53" w:rsidRPr="008C3C4A">
        <w:rPr>
          <w:rFonts w:ascii="Candara" w:hAnsi="Candara"/>
        </w:rPr>
        <w:t xml:space="preserve"> se constituirá </w:t>
      </w:r>
      <w:r w:rsidR="00290460" w:rsidRPr="008C3C4A">
        <w:rPr>
          <w:rFonts w:ascii="Candara" w:hAnsi="Candara"/>
        </w:rPr>
        <w:t>el cuarto día</w:t>
      </w:r>
      <w:r w:rsidR="00960D53" w:rsidRPr="008C3C4A">
        <w:rPr>
          <w:rFonts w:ascii="Candara" w:hAnsi="Candara"/>
        </w:rPr>
        <w:t xml:space="preserve"> hábil tras la finalización del plazo de presentación de las ofertas, a las </w:t>
      </w:r>
      <w:r w:rsidRPr="008C3C4A">
        <w:rPr>
          <w:rFonts w:ascii="Candara" w:hAnsi="Candara"/>
        </w:rPr>
        <w:t>doce</w:t>
      </w:r>
      <w:r w:rsidR="00960D53" w:rsidRPr="008C3C4A">
        <w:rPr>
          <w:rFonts w:ascii="Candara" w:hAnsi="Candara"/>
        </w:rPr>
        <w:t xml:space="preserve"> horas y calificará la documentación administrativa contenida en los sobres «A». </w:t>
      </w:r>
    </w:p>
    <w:p w:rsidR="00960D53" w:rsidRPr="008C3C4A" w:rsidRDefault="00960D53" w:rsidP="00960D53">
      <w:pPr>
        <w:pStyle w:val="Textoindependiente"/>
        <w:ind w:firstLine="709"/>
        <w:rPr>
          <w:rFonts w:ascii="Candara" w:hAnsi="Candara"/>
          <w:sz w:val="24"/>
        </w:rPr>
      </w:pPr>
    </w:p>
    <w:p w:rsidR="00960D53" w:rsidRPr="008C3C4A" w:rsidRDefault="00C3173B" w:rsidP="00960D53">
      <w:pPr>
        <w:pStyle w:val="Textoindependiente"/>
        <w:ind w:firstLine="709"/>
        <w:jc w:val="left"/>
        <w:rPr>
          <w:rFonts w:ascii="Candara" w:hAnsi="Candara"/>
          <w:sz w:val="24"/>
        </w:rPr>
      </w:pPr>
      <w:r w:rsidRPr="008C3C4A">
        <w:rPr>
          <w:rFonts w:ascii="Candara" w:hAnsi="Candara"/>
          <w:sz w:val="24"/>
        </w:rPr>
        <w:t xml:space="preserve">Si fuera necesario, </w:t>
      </w:r>
      <w:r w:rsidR="00290460" w:rsidRPr="008C3C4A">
        <w:rPr>
          <w:rFonts w:ascii="Candara" w:hAnsi="Candara"/>
          <w:sz w:val="24"/>
        </w:rPr>
        <w:t>se concederá</w:t>
      </w:r>
      <w:r w:rsidR="00960D53" w:rsidRPr="008C3C4A">
        <w:rPr>
          <w:rFonts w:ascii="Candara" w:hAnsi="Candara"/>
          <w:sz w:val="24"/>
        </w:rPr>
        <w:t xml:space="preserve"> un plazo no superior a tres días para que el licitador corrija los defectos u omisiones subsanables observados en la documentación presentada.</w:t>
      </w:r>
    </w:p>
    <w:p w:rsidR="00960D53" w:rsidRPr="008C3C4A" w:rsidRDefault="00960D53" w:rsidP="00960D53">
      <w:pPr>
        <w:spacing w:line="360" w:lineRule="auto"/>
        <w:ind w:firstLine="709"/>
        <w:jc w:val="both"/>
        <w:rPr>
          <w:rFonts w:ascii="Candara" w:hAnsi="Candara"/>
          <w:i/>
        </w:rPr>
      </w:pPr>
    </w:p>
    <w:p w:rsidR="00960D53" w:rsidRPr="008C3C4A" w:rsidRDefault="00960D53" w:rsidP="00960D53">
      <w:pPr>
        <w:spacing w:line="360" w:lineRule="auto"/>
        <w:ind w:firstLine="709"/>
        <w:jc w:val="both"/>
        <w:rPr>
          <w:rFonts w:ascii="Candara" w:hAnsi="Candara"/>
        </w:rPr>
      </w:pPr>
      <w:r w:rsidRPr="008C3C4A">
        <w:rPr>
          <w:rFonts w:ascii="Candara" w:hAnsi="Candara"/>
        </w:rPr>
        <w:t xml:space="preserve">Y posteriormente, </w:t>
      </w:r>
      <w:r w:rsidRPr="008C3C4A">
        <w:rPr>
          <w:rFonts w:ascii="Candara" w:hAnsi="Candara"/>
          <w:iCs/>
        </w:rPr>
        <w:t>procederá a la apertura y examen</w:t>
      </w:r>
      <w:r w:rsidRPr="008C3C4A">
        <w:rPr>
          <w:rFonts w:ascii="Candara" w:hAnsi="Candara"/>
        </w:rPr>
        <w:t xml:space="preserve"> del sobre «B» y comenzará la negociación de acuerdo con los aspectos fijados en el pliego.</w:t>
      </w:r>
    </w:p>
    <w:p w:rsidR="00960D53" w:rsidRPr="008C3C4A" w:rsidRDefault="00960D53" w:rsidP="00960D53">
      <w:pPr>
        <w:pStyle w:val="VERDANAAAAAAAAAAAAAAAAAAAAAAAAAA"/>
        <w:rPr>
          <w:rFonts w:ascii="Candara" w:hAnsi="Candara"/>
          <w:sz w:val="24"/>
          <w:szCs w:val="24"/>
          <w:lang w:val="es-ES"/>
        </w:rPr>
      </w:pPr>
    </w:p>
    <w:p w:rsidR="00960D53" w:rsidRPr="008C3C4A" w:rsidRDefault="00960D53" w:rsidP="00960D53">
      <w:pPr>
        <w:pStyle w:val="VERDANAAAAAAAAAAAAAAAAAAAAAAAAAA"/>
        <w:rPr>
          <w:rFonts w:ascii="Candara" w:hAnsi="Candara"/>
          <w:sz w:val="24"/>
          <w:szCs w:val="24"/>
          <w:lang w:val="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 xml:space="preserve">CLÁUSULA DECIMOTERCERA. Requerimiento de Documentación </w:t>
            </w:r>
          </w:p>
        </w:tc>
      </w:tr>
    </w:tbl>
    <w:p w:rsidR="00960D53" w:rsidRPr="008C3C4A" w:rsidRDefault="00960D53" w:rsidP="00960D53">
      <w:pPr>
        <w:pStyle w:val="VERDANAAAAAAAAAAAAAAAAAAAAAAAAAA"/>
        <w:rPr>
          <w:rFonts w:ascii="Candara" w:hAnsi="Candara"/>
          <w:sz w:val="24"/>
          <w:szCs w:val="24"/>
          <w:lang w:val="es-ES_tradnl"/>
        </w:rPr>
      </w:pPr>
    </w:p>
    <w:p w:rsidR="00960D53" w:rsidRPr="008C3C4A" w:rsidRDefault="00960D53" w:rsidP="00960D53">
      <w:pPr>
        <w:pStyle w:val="VERDANAAAAAAAAAAAAAAAAAAAAAAAAAA"/>
        <w:rPr>
          <w:rFonts w:ascii="Candara" w:hAnsi="Candara"/>
          <w:sz w:val="24"/>
          <w:szCs w:val="24"/>
          <w:lang w:val="es-ES_tradnl"/>
        </w:rPr>
      </w:pPr>
    </w:p>
    <w:p w:rsidR="00960D53" w:rsidRPr="008C3C4A" w:rsidRDefault="00960D53" w:rsidP="00960D53">
      <w:pPr>
        <w:spacing w:line="360" w:lineRule="auto"/>
        <w:ind w:firstLine="709"/>
        <w:jc w:val="both"/>
        <w:rPr>
          <w:rFonts w:ascii="Candara" w:hAnsi="Candara"/>
          <w:lang w:val="es-ES_tradnl"/>
        </w:rPr>
      </w:pPr>
      <w:r w:rsidRPr="008C3C4A">
        <w:rPr>
          <w:rFonts w:ascii="Candara" w:hAnsi="Candara"/>
          <w:lang w:val="es-ES_tradnl"/>
        </w:rPr>
        <w:t xml:space="preserve">El órgano de contratación requerirá al licitador que haya presentado la oferta económicamente más ventajosa para que, dentro del plazo de diez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artículo 64.2 </w:t>
      </w:r>
      <w:r w:rsidRPr="008C3C4A">
        <w:rPr>
          <w:rFonts w:ascii="Candara" w:hAnsi="Candara"/>
        </w:rPr>
        <w:t>del Texto Refundido de la Ley de Contratos del Sector Público, aprobado por el Real Decreto Legislativo 3/2011, de 14 de noviembre;</w:t>
      </w:r>
      <w:r w:rsidRPr="008C3C4A">
        <w:rPr>
          <w:rFonts w:ascii="Candara" w:hAnsi="Candara"/>
          <w:lang w:val="es-ES_tradnl"/>
        </w:rPr>
        <w:t xml:space="preserve"> y de haber constituido la garantía definitiva que sea procedente.</w:t>
      </w:r>
    </w:p>
    <w:p w:rsidR="00960D53" w:rsidRPr="008C3C4A" w:rsidRDefault="00960D53" w:rsidP="00960D53">
      <w:pPr>
        <w:spacing w:line="360" w:lineRule="auto"/>
        <w:ind w:firstLine="709"/>
        <w:jc w:val="both"/>
        <w:rPr>
          <w:rFonts w:ascii="Candara" w:hAnsi="Candara"/>
          <w:lang w:val="es-ES_tradnl"/>
        </w:rPr>
      </w:pPr>
    </w:p>
    <w:p w:rsidR="00960D53" w:rsidRPr="008C3C4A" w:rsidRDefault="00960D53" w:rsidP="00960D53">
      <w:pPr>
        <w:spacing w:line="360" w:lineRule="auto"/>
        <w:ind w:firstLine="709"/>
        <w:jc w:val="both"/>
        <w:rPr>
          <w:rFonts w:ascii="Candara" w:hAnsi="Candara"/>
          <w:lang w:val="es-ES_tradnl"/>
        </w:rPr>
      </w:pPr>
      <w:r w:rsidRPr="008C3C4A">
        <w:rPr>
          <w:rFonts w:ascii="Candara" w:hAnsi="Candara"/>
          <w:lang w:val="es-ES_tradnl"/>
        </w:rPr>
        <w:t>El momento decisivo para apreciar la concurrencia de los requisitos de capacidad y solvencia exigidos para contratar con la Administración será el de la finalización del plazo de presentación de las proposiciones.</w:t>
      </w:r>
    </w:p>
    <w:p w:rsidR="00960D53" w:rsidRPr="008C3C4A" w:rsidRDefault="00960D53" w:rsidP="00960D53">
      <w:pPr>
        <w:spacing w:line="360" w:lineRule="auto"/>
        <w:ind w:firstLine="709"/>
        <w:jc w:val="both"/>
        <w:rPr>
          <w:rFonts w:ascii="Candara" w:hAnsi="Candara"/>
          <w:lang w:val="es-ES_tradnl"/>
        </w:rPr>
      </w:pPr>
    </w:p>
    <w:p w:rsidR="00960D53" w:rsidRPr="008C3C4A" w:rsidRDefault="00960D53" w:rsidP="00960D53">
      <w:pPr>
        <w:spacing w:line="360" w:lineRule="auto"/>
        <w:ind w:firstLine="709"/>
        <w:jc w:val="both"/>
        <w:rPr>
          <w:rFonts w:ascii="Candara" w:hAnsi="Candara"/>
          <w:iC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960D53" w:rsidRPr="008C3C4A" w:rsidTr="00115F91">
        <w:tc>
          <w:tcPr>
            <w:tcW w:w="8616" w:type="dxa"/>
            <w:shd w:val="clear" w:color="auto" w:fill="FFCC99"/>
          </w:tcPr>
          <w:p w:rsidR="00960D53" w:rsidRPr="008C3C4A" w:rsidRDefault="00960D53" w:rsidP="008C3C4A">
            <w:pPr>
              <w:spacing w:line="360" w:lineRule="auto"/>
              <w:ind w:right="9" w:firstLine="698"/>
              <w:jc w:val="both"/>
              <w:rPr>
                <w:rFonts w:ascii="Candara" w:hAnsi="Candara" w:cs="Arial"/>
                <w:bCs/>
                <w:color w:val="333399"/>
              </w:rPr>
            </w:pPr>
            <w:r w:rsidRPr="008C3C4A">
              <w:rPr>
                <w:rFonts w:ascii="Candara" w:hAnsi="Candara" w:cs="Arial"/>
                <w:b/>
                <w:color w:val="333399"/>
              </w:rPr>
              <w:t xml:space="preserve">CLÁUSULA DECIMOCUARTA. </w:t>
            </w:r>
            <w:r w:rsidRPr="008C3C4A">
              <w:rPr>
                <w:rFonts w:ascii="Candara" w:hAnsi="Candara" w:cs="Arial"/>
                <w:b/>
                <w:bCs/>
                <w:color w:val="333399"/>
              </w:rPr>
              <w:t>Garantía Definitiva</w:t>
            </w:r>
          </w:p>
        </w:tc>
      </w:tr>
    </w:tbl>
    <w:p w:rsidR="00960D53" w:rsidRPr="008C3C4A" w:rsidRDefault="00960D53" w:rsidP="00960D53">
      <w:pPr>
        <w:widowControl w:val="0"/>
        <w:spacing w:line="360" w:lineRule="auto"/>
        <w:ind w:firstLine="709"/>
        <w:jc w:val="both"/>
        <w:rPr>
          <w:rFonts w:ascii="Candara" w:hAnsi="Candara" w:cs="Arial"/>
          <w:color w:val="000000"/>
        </w:rPr>
      </w:pPr>
    </w:p>
    <w:p w:rsidR="00960D53" w:rsidRPr="008C3C4A" w:rsidRDefault="00290460" w:rsidP="008C3C4A">
      <w:pPr>
        <w:pStyle w:val="Textonotapie"/>
        <w:jc w:val="both"/>
        <w:rPr>
          <w:rFonts w:ascii="Candara" w:hAnsi="Candara"/>
          <w:sz w:val="24"/>
          <w:szCs w:val="24"/>
        </w:rPr>
      </w:pPr>
      <w:r>
        <w:rPr>
          <w:rStyle w:val="Refdenotaalpie"/>
          <w:rFonts w:ascii="Candara" w:hAnsi="Candara"/>
          <w:sz w:val="24"/>
          <w:szCs w:val="24"/>
        </w:rPr>
        <w:t xml:space="preserve"> </w:t>
      </w:r>
      <w:r>
        <w:rPr>
          <w:rFonts w:ascii="Candara" w:hAnsi="Candara"/>
          <w:sz w:val="24"/>
          <w:szCs w:val="24"/>
        </w:rPr>
        <w:t xml:space="preserve">         </w:t>
      </w:r>
      <w:r w:rsidR="008C3C4A" w:rsidRPr="008C3C4A">
        <w:rPr>
          <w:rFonts w:ascii="Candara" w:hAnsi="Candara"/>
          <w:sz w:val="24"/>
          <w:szCs w:val="24"/>
        </w:rPr>
        <w:t xml:space="preserve"> Atendidas las circunstancias concurrentes en el contrato, el órgano de </w:t>
      </w:r>
      <w:r w:rsidR="00066626" w:rsidRPr="008C3C4A">
        <w:rPr>
          <w:rFonts w:ascii="Candara" w:hAnsi="Candara"/>
          <w:sz w:val="24"/>
          <w:szCs w:val="24"/>
        </w:rPr>
        <w:t>contratación exime al</w:t>
      </w:r>
      <w:r w:rsidR="008C3C4A" w:rsidRPr="008C3C4A">
        <w:rPr>
          <w:rFonts w:ascii="Candara" w:hAnsi="Candara"/>
          <w:sz w:val="24"/>
          <w:szCs w:val="24"/>
        </w:rPr>
        <w:t xml:space="preserve"> adjudicatario de la obligación de constituir garantía, ya que se trata </w:t>
      </w:r>
      <w:r w:rsidR="00066626" w:rsidRPr="008C3C4A">
        <w:rPr>
          <w:rFonts w:ascii="Candara" w:hAnsi="Candara"/>
          <w:sz w:val="24"/>
          <w:szCs w:val="24"/>
        </w:rPr>
        <w:t>de suministros</w:t>
      </w:r>
      <w:r w:rsidR="008C3C4A" w:rsidRPr="008C3C4A">
        <w:rPr>
          <w:rFonts w:ascii="Candara" w:hAnsi="Candara"/>
          <w:sz w:val="24"/>
          <w:szCs w:val="24"/>
        </w:rPr>
        <w:t xml:space="preserve"> de bienes consumibles cuya entrega y recepción deba efectuarse antes del pago del precio. </w:t>
      </w:r>
    </w:p>
    <w:p w:rsidR="00960D53" w:rsidRPr="008C3C4A" w:rsidRDefault="00960D53" w:rsidP="00960D53">
      <w:pPr>
        <w:spacing w:line="360" w:lineRule="auto"/>
        <w:ind w:firstLine="709"/>
        <w:jc w:val="both"/>
        <w:rPr>
          <w:rFonts w:ascii="Candara" w:hAnsi="Candara"/>
          <w:lang w:val="es-ES_tradnl"/>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DECIMOQUINTA. Adjudicación del contrato</w:t>
            </w:r>
          </w:p>
        </w:tc>
      </w:tr>
    </w:tbl>
    <w:p w:rsidR="00960D53" w:rsidRPr="008C3C4A" w:rsidRDefault="00960D53" w:rsidP="00960D53">
      <w:pPr>
        <w:spacing w:line="360" w:lineRule="auto"/>
        <w:ind w:firstLine="709"/>
        <w:jc w:val="both"/>
        <w:rPr>
          <w:rFonts w:ascii="Candara" w:hAnsi="Candara"/>
          <w:lang w:val="es-ES_tradnl"/>
        </w:rPr>
      </w:pPr>
    </w:p>
    <w:p w:rsidR="00960D53" w:rsidRPr="008C3C4A" w:rsidRDefault="00960D53" w:rsidP="00960D53">
      <w:pPr>
        <w:spacing w:line="360" w:lineRule="auto"/>
        <w:ind w:right="9" w:firstLine="709"/>
        <w:jc w:val="both"/>
        <w:rPr>
          <w:rFonts w:ascii="Candara" w:hAnsi="Candara" w:cs="Arial"/>
        </w:rPr>
      </w:pPr>
      <w:r w:rsidRPr="008C3C4A">
        <w:rPr>
          <w:rFonts w:ascii="Candara" w:hAnsi="Candara" w:cs="Arial"/>
        </w:rPr>
        <w:t xml:space="preserve">Recibida la documentación solicitada, el órgano de contratación deberá adjudicar el contrato dentro de los cinco días hábiles siguientes a la recepción de la documentación. </w:t>
      </w:r>
    </w:p>
    <w:p w:rsidR="00960D53" w:rsidRPr="008C3C4A" w:rsidRDefault="00960D53" w:rsidP="00960D53">
      <w:pPr>
        <w:spacing w:line="360" w:lineRule="auto"/>
        <w:ind w:right="9" w:firstLine="709"/>
        <w:jc w:val="both"/>
        <w:rPr>
          <w:rFonts w:ascii="Candara" w:hAnsi="Candara" w:cs="Arial"/>
        </w:rPr>
      </w:pPr>
      <w:r w:rsidRPr="008C3C4A">
        <w:rPr>
          <w:rFonts w:ascii="Candara" w:hAnsi="Candara" w:cs="Arial"/>
        </w:rPr>
        <w:t xml:space="preserve">En ningún caso podrá declararse desierta una licitación cuando exija alguna oferta o proposición que sea admisible de acuerdo con los criterios que figuren en el pliego. </w:t>
      </w:r>
    </w:p>
    <w:p w:rsidR="00960D53" w:rsidRPr="008C3C4A" w:rsidRDefault="00960D53" w:rsidP="00960D53">
      <w:pPr>
        <w:spacing w:line="360" w:lineRule="auto"/>
        <w:ind w:right="9" w:firstLine="709"/>
        <w:jc w:val="both"/>
        <w:rPr>
          <w:rFonts w:ascii="Candara" w:hAnsi="Candara" w:cs="Arial"/>
        </w:rPr>
      </w:pPr>
      <w:r w:rsidRPr="008C3C4A">
        <w:rPr>
          <w:rFonts w:ascii="Candara" w:hAnsi="Candara" w:cs="Arial"/>
        </w:rPr>
        <w:t xml:space="preserve">La adjudicación deberá ser motivada se notificará a los candidatos o licitadores y, simultáneamente, se publicará en el perfil de contratante. </w:t>
      </w:r>
    </w:p>
    <w:p w:rsidR="00960D53" w:rsidRPr="008C3C4A" w:rsidRDefault="00960D53" w:rsidP="00960D53">
      <w:pPr>
        <w:spacing w:line="360" w:lineRule="auto"/>
        <w:ind w:right="9" w:firstLine="709"/>
        <w:jc w:val="both"/>
        <w:rPr>
          <w:rFonts w:ascii="Candara" w:hAnsi="Candara" w:cs="Arial"/>
        </w:rPr>
      </w:pPr>
    </w:p>
    <w:p w:rsidR="00960D53" w:rsidRPr="008C3C4A" w:rsidRDefault="00960D53" w:rsidP="00960D53">
      <w:pPr>
        <w:spacing w:line="360" w:lineRule="auto"/>
        <w:ind w:right="9" w:firstLine="709"/>
        <w:jc w:val="both"/>
        <w:rPr>
          <w:rFonts w:ascii="Candara" w:hAnsi="Candara" w:cs="Arial"/>
        </w:rPr>
      </w:pPr>
      <w:r w:rsidRPr="008C3C4A">
        <w:rPr>
          <w:rFonts w:ascii="Candara" w:hAnsi="Candara" w:cs="Arial"/>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960D53" w:rsidRPr="008C3C4A" w:rsidRDefault="00960D53" w:rsidP="00960D53">
      <w:pPr>
        <w:spacing w:line="360" w:lineRule="auto"/>
        <w:ind w:right="9" w:firstLine="709"/>
        <w:jc w:val="both"/>
        <w:rPr>
          <w:rFonts w:ascii="Candara" w:hAnsi="Candara" w:cs="Arial"/>
        </w:rPr>
      </w:pPr>
    </w:p>
    <w:p w:rsidR="00960D53" w:rsidRPr="008C3C4A" w:rsidRDefault="00960D53" w:rsidP="00960D53">
      <w:pPr>
        <w:numPr>
          <w:ilvl w:val="0"/>
          <w:numId w:val="1"/>
        </w:numPr>
        <w:spacing w:line="360" w:lineRule="auto"/>
        <w:ind w:right="9"/>
        <w:jc w:val="both"/>
        <w:rPr>
          <w:rFonts w:ascii="Candara" w:hAnsi="Candara" w:cs="Arial"/>
        </w:rPr>
      </w:pPr>
      <w:r w:rsidRPr="008C3C4A">
        <w:rPr>
          <w:rFonts w:ascii="Candara" w:hAnsi="Candara" w:cs="Arial"/>
        </w:rPr>
        <w:t>En relación con los candidatos descartados, la exposición resumida de las razones por las que se haya desestimado su candidatura.</w:t>
      </w:r>
    </w:p>
    <w:p w:rsidR="00960D53" w:rsidRPr="008C3C4A" w:rsidRDefault="00960D53" w:rsidP="00960D53">
      <w:pPr>
        <w:numPr>
          <w:ilvl w:val="0"/>
          <w:numId w:val="1"/>
        </w:numPr>
        <w:spacing w:line="360" w:lineRule="auto"/>
        <w:ind w:right="9"/>
        <w:jc w:val="both"/>
        <w:rPr>
          <w:rFonts w:ascii="Candara" w:hAnsi="Candara" w:cs="Arial"/>
        </w:rPr>
      </w:pPr>
      <w:r w:rsidRPr="008C3C4A">
        <w:rPr>
          <w:rFonts w:ascii="Candara" w:hAnsi="Candara" w:cs="Arial"/>
        </w:rPr>
        <w:t xml:space="preserve">Con respecto de los licitadores excluidos del procedimiento de adjudicación también en forma resumida, las razones por las que no se haya admitido su oferta. </w:t>
      </w:r>
    </w:p>
    <w:p w:rsidR="00960D53" w:rsidRPr="008C3C4A" w:rsidRDefault="00960D53" w:rsidP="00960D53">
      <w:pPr>
        <w:numPr>
          <w:ilvl w:val="0"/>
          <w:numId w:val="1"/>
        </w:numPr>
        <w:spacing w:line="360" w:lineRule="auto"/>
        <w:ind w:right="9"/>
        <w:jc w:val="both"/>
        <w:rPr>
          <w:rFonts w:ascii="Candara" w:hAnsi="Candara" w:cs="Arial"/>
        </w:rPr>
      </w:pPr>
      <w:r w:rsidRPr="008C3C4A">
        <w:rPr>
          <w:rFonts w:ascii="Candara" w:hAnsi="Candara" w:cs="Arial"/>
        </w:rPr>
        <w:t xml:space="preserve">En todo caso, el nombre del adjudicatario, las características y ventajas de la proposición del adjudicatario determinantes de que haya sido seleccionada la oferta de éste con preferencia a las que hayan </w:t>
      </w:r>
      <w:r w:rsidRPr="008C3C4A">
        <w:rPr>
          <w:rFonts w:ascii="Candara" w:hAnsi="Candara" w:cs="Arial"/>
        </w:rPr>
        <w:lastRenderedPageBreak/>
        <w:t>presentado los restantes licitadores cuyas ofertas hayan sido admitidas.</w:t>
      </w:r>
    </w:p>
    <w:p w:rsidR="00960D53" w:rsidRPr="008C3C4A" w:rsidRDefault="00960D53" w:rsidP="00960D53">
      <w:pPr>
        <w:numPr>
          <w:ilvl w:val="0"/>
          <w:numId w:val="1"/>
        </w:numPr>
        <w:spacing w:line="360" w:lineRule="auto"/>
        <w:ind w:right="9"/>
        <w:jc w:val="both"/>
        <w:rPr>
          <w:rFonts w:ascii="Candara" w:hAnsi="Candara" w:cs="Arial"/>
        </w:rPr>
      </w:pPr>
      <w:r w:rsidRPr="008C3C4A">
        <w:rPr>
          <w:rFonts w:ascii="Candara" w:hAnsi="Candara" w:cs="Arial"/>
        </w:rPr>
        <w:t>En la notificación y en el perfil de contratante se indicará el plazo en que debe procederse a su formalización.</w:t>
      </w:r>
    </w:p>
    <w:p w:rsidR="00960D53" w:rsidRPr="008C3C4A" w:rsidRDefault="00960D53" w:rsidP="00960D53">
      <w:pPr>
        <w:spacing w:line="360" w:lineRule="auto"/>
        <w:ind w:right="9" w:firstLine="709"/>
        <w:jc w:val="both"/>
        <w:rPr>
          <w:rFonts w:ascii="Candara" w:hAnsi="Candara" w:cs="Arial"/>
        </w:rPr>
      </w:pPr>
    </w:p>
    <w:p w:rsidR="00960D53" w:rsidRPr="004B5BDF" w:rsidRDefault="00960D53" w:rsidP="00960D53">
      <w:pPr>
        <w:spacing w:line="360" w:lineRule="auto"/>
        <w:ind w:firstLine="709"/>
        <w:jc w:val="both"/>
        <w:rPr>
          <w:rFonts w:ascii="Candara" w:hAnsi="Candara" w:cs="Arial"/>
        </w:rPr>
      </w:pPr>
      <w:r w:rsidRPr="004B5BDF">
        <w:rPr>
          <w:rFonts w:ascii="Candara" w:hAnsi="Candara" w:cs="Arial"/>
        </w:rPr>
        <w:t>La notificación se hará por cualquiera de los medios previstos en el artículo 41 de la Ley 39/2015, de 1 de octubre, del Procedimiento Administrativo Común de las Administraciones Públicas. Sin embargo, el plazo para considerar rechazada la notificación, con los efectos previstos en el artículo 41.5 de la Ley 39/2015, de 1 de octubre, será de diez días.</w:t>
      </w:r>
    </w:p>
    <w:p w:rsidR="00960D53" w:rsidRPr="008C3C4A" w:rsidRDefault="00960D53" w:rsidP="00960D53">
      <w:pPr>
        <w:pStyle w:val="VERDANAAAAAAAAAAAAAAAAAAAAAAAAAA"/>
        <w:rPr>
          <w:rFonts w:ascii="Candara" w:hAnsi="Candara"/>
          <w:sz w:val="24"/>
          <w:szCs w:val="24"/>
          <w:lang w:val="es-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960D53" w:rsidRPr="008C3C4A" w:rsidTr="00115F91">
        <w:tc>
          <w:tcPr>
            <w:tcW w:w="8616" w:type="dxa"/>
            <w:shd w:val="clear" w:color="auto" w:fill="FFCC99"/>
          </w:tcPr>
          <w:p w:rsidR="00960D53" w:rsidRPr="008C3C4A" w:rsidRDefault="00960D53" w:rsidP="00115F91">
            <w:pPr>
              <w:spacing w:line="360" w:lineRule="auto"/>
              <w:ind w:right="9" w:firstLine="698"/>
              <w:jc w:val="both"/>
              <w:rPr>
                <w:rFonts w:ascii="Candara" w:hAnsi="Candara" w:cs="Arial"/>
                <w:bCs/>
                <w:color w:val="333399"/>
              </w:rPr>
            </w:pPr>
            <w:r w:rsidRPr="008C3C4A">
              <w:rPr>
                <w:rFonts w:ascii="Candara" w:hAnsi="Candara" w:cs="Arial"/>
                <w:b/>
                <w:color w:val="333399"/>
              </w:rPr>
              <w:t xml:space="preserve">CLÁUSULA DECIMOSEXTA. </w:t>
            </w:r>
            <w:r w:rsidRPr="008C3C4A">
              <w:rPr>
                <w:rFonts w:ascii="Candara" w:hAnsi="Candara" w:cs="Arial"/>
                <w:b/>
                <w:bCs/>
                <w:color w:val="333399"/>
              </w:rPr>
              <w:t>Formalización del Contrato</w:t>
            </w:r>
          </w:p>
        </w:tc>
      </w:tr>
    </w:tbl>
    <w:p w:rsidR="00960D53" w:rsidRPr="008C3C4A" w:rsidRDefault="00960D53" w:rsidP="00960D53">
      <w:pPr>
        <w:pStyle w:val="VERDANAAAAAAAAAAAAAAAAAAAAAAAAAA"/>
        <w:rPr>
          <w:rFonts w:ascii="Candara" w:hAnsi="Candara"/>
          <w:sz w:val="24"/>
          <w:szCs w:val="24"/>
        </w:rPr>
      </w:pPr>
    </w:p>
    <w:p w:rsidR="00960D53" w:rsidRPr="008C3C4A" w:rsidRDefault="00960D53" w:rsidP="00960D53">
      <w:pPr>
        <w:widowControl w:val="0"/>
        <w:spacing w:line="360" w:lineRule="auto"/>
        <w:ind w:firstLine="709"/>
        <w:jc w:val="both"/>
        <w:rPr>
          <w:rFonts w:ascii="Candara" w:hAnsi="Candara" w:cs="Arial"/>
          <w:iCs/>
          <w:color w:val="000000"/>
        </w:rPr>
      </w:pPr>
      <w:r w:rsidRPr="008C3C4A">
        <w:rPr>
          <w:rFonts w:ascii="Candara" w:hAnsi="Candara" w:cs="Arial"/>
        </w:rPr>
        <w:t>La formalización del contrato en documento administrativo se efectuará dentro de los quince días hábiles siguientes a contar desde la fecha de la notificación de la adjudicación;</w:t>
      </w:r>
      <w:r w:rsidRPr="008C3C4A">
        <w:rPr>
          <w:rFonts w:ascii="Candara" w:hAnsi="Candara" w:cs="Arial"/>
          <w:color w:val="000000"/>
        </w:rPr>
        <w:t xml:space="preserve"> constituyendo dicho documento título suficiente para acceder a cualquier registro público.</w:t>
      </w:r>
    </w:p>
    <w:p w:rsidR="00960D53" w:rsidRPr="008C3C4A" w:rsidRDefault="00960D53" w:rsidP="00960D53">
      <w:pPr>
        <w:pStyle w:val="VERDANAAAAAAAAAAAAAAAAAAAAAAAAAA"/>
        <w:rPr>
          <w:rFonts w:ascii="Candara" w:hAnsi="Candara"/>
          <w:sz w:val="24"/>
          <w:szCs w:val="24"/>
        </w:rPr>
      </w:pPr>
    </w:p>
    <w:p w:rsidR="00960D53" w:rsidRPr="008C3C4A" w:rsidRDefault="00960D53" w:rsidP="00960D53">
      <w:pPr>
        <w:widowControl w:val="0"/>
        <w:spacing w:line="360" w:lineRule="auto"/>
        <w:ind w:firstLine="709"/>
        <w:jc w:val="both"/>
        <w:rPr>
          <w:rFonts w:ascii="Candara" w:hAnsi="Candara" w:cs="Arial"/>
          <w:i/>
          <w:iCs/>
          <w:color w:val="000000"/>
        </w:rPr>
      </w:pPr>
      <w:r w:rsidRPr="008C3C4A">
        <w:rPr>
          <w:rFonts w:ascii="Candara" w:hAnsi="Candara" w:cs="Arial"/>
          <w:color w:val="000000"/>
        </w:rPr>
        <w:t>El contratista podrá solicitar que el contrato se eleve a escritura pública, corriendo de su cargo los correspondientes gastos.</w:t>
      </w:r>
    </w:p>
    <w:p w:rsidR="00960D53" w:rsidRPr="008C3C4A" w:rsidRDefault="00960D53" w:rsidP="00960D53">
      <w:pPr>
        <w:pStyle w:val="VERDANAAAAAAAAAAAAAAAAAAAAAAAAAA"/>
        <w:rPr>
          <w:rFonts w:ascii="Candara" w:hAnsi="Candara"/>
          <w:sz w:val="24"/>
          <w:szCs w:val="24"/>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DECIMOSÉPTIMA. Derechos y Obligaciones del Adjudicatario</w:t>
            </w:r>
          </w:p>
        </w:tc>
      </w:tr>
    </w:tbl>
    <w:p w:rsidR="00960D53" w:rsidRPr="008C3C4A" w:rsidRDefault="00960D53" w:rsidP="00960D53">
      <w:pPr>
        <w:pStyle w:val="VERDANAAAAAAAAAAAAAAAAAAAAAAAAAA"/>
        <w:rPr>
          <w:rFonts w:ascii="Candara" w:hAnsi="Candara"/>
          <w:sz w:val="24"/>
          <w:szCs w:val="24"/>
        </w:rPr>
      </w:pPr>
    </w:p>
    <w:p w:rsidR="00960D53" w:rsidRPr="008C3C4A" w:rsidRDefault="00960D53" w:rsidP="00960D53">
      <w:pPr>
        <w:widowControl w:val="0"/>
        <w:spacing w:line="360" w:lineRule="auto"/>
        <w:ind w:firstLine="709"/>
        <w:jc w:val="both"/>
        <w:rPr>
          <w:rFonts w:ascii="Candara" w:hAnsi="Candara" w:cs="Arial"/>
          <w:i/>
          <w:iCs/>
          <w:color w:val="000000"/>
        </w:rPr>
      </w:pPr>
      <w:r w:rsidRPr="008C3C4A">
        <w:rPr>
          <w:rFonts w:ascii="Candara" w:hAnsi="Candara" w:cs="Arial"/>
        </w:rPr>
        <w:t>Además de las obligaciones generales derivadas del régimen jurídico del presente contrato, son obligaciones específicas del contratista las siguientes:</w:t>
      </w:r>
    </w:p>
    <w:p w:rsidR="00960D53" w:rsidRPr="008C3C4A" w:rsidRDefault="00960D53" w:rsidP="00960D53">
      <w:pPr>
        <w:pStyle w:val="VERDANAAAAAAAAAAAAAAAAAAAAAAAAAA"/>
        <w:rPr>
          <w:rFonts w:ascii="Candara" w:hAnsi="Candara"/>
          <w:sz w:val="24"/>
          <w:szCs w:val="24"/>
        </w:rPr>
      </w:pPr>
    </w:p>
    <w:p w:rsidR="00960D53" w:rsidRPr="008C3C4A" w:rsidRDefault="00960D53" w:rsidP="00960D53">
      <w:pPr>
        <w:spacing w:line="360" w:lineRule="auto"/>
        <w:ind w:right="9" w:firstLine="744"/>
        <w:jc w:val="both"/>
        <w:rPr>
          <w:rFonts w:ascii="Candara" w:hAnsi="Candara" w:cs="Arial"/>
        </w:rPr>
      </w:pPr>
      <w:r w:rsidRPr="008C3C4A">
        <w:rPr>
          <w:rFonts w:ascii="Candara" w:hAnsi="Candara" w:cs="Arial"/>
        </w:rPr>
        <w:t xml:space="preserve">— El contratista está obligado a dedicar o adscribir a la ejecución del contrato los medios personales o materiales suficientes para ello (artículo 64.2 </w:t>
      </w:r>
      <w:r w:rsidRPr="008C3C4A">
        <w:rPr>
          <w:rFonts w:ascii="Candara" w:hAnsi="Candara"/>
          <w:color w:val="000000"/>
        </w:rPr>
        <w:t>del Texto Refundido de la Ley de Contratos del Sector Público, aprobado por el Real Decreto Legislativo 3/2011, de 14 de noviembre</w:t>
      </w:r>
      <w:r w:rsidRPr="008C3C4A">
        <w:rPr>
          <w:rFonts w:ascii="Candara" w:hAnsi="Candara" w:cs="Arial"/>
        </w:rPr>
        <w:t>).</w:t>
      </w:r>
    </w:p>
    <w:p w:rsidR="00960D53" w:rsidRPr="008C3C4A" w:rsidRDefault="00960D53" w:rsidP="00960D53">
      <w:pPr>
        <w:spacing w:line="360" w:lineRule="auto"/>
        <w:ind w:firstLine="708"/>
        <w:jc w:val="both"/>
        <w:rPr>
          <w:rFonts w:ascii="Candara" w:hAnsi="Candara"/>
          <w:color w:val="000000"/>
        </w:rPr>
      </w:pPr>
      <w:r w:rsidRPr="008C3C4A">
        <w:rPr>
          <w:rFonts w:ascii="Candara" w:hAnsi="Candara" w:cs="Arial"/>
        </w:rPr>
        <w:lastRenderedPageBreak/>
        <w:t xml:space="preserve">— El contratista está obligado al cumplimiento de los requisitos previstos en el artículo 227 </w:t>
      </w:r>
      <w:r w:rsidRPr="008C3C4A">
        <w:rPr>
          <w:rFonts w:ascii="Candara" w:hAnsi="Candara"/>
          <w:color w:val="000000"/>
        </w:rPr>
        <w:t>del Texto Refundido de la Ley de Contratos del Sector Público, aprobado por el Real Decreto Legislativo 3/2011, de 14 de noviembre</w:t>
      </w:r>
      <w:r w:rsidRPr="008C3C4A">
        <w:rPr>
          <w:rFonts w:ascii="Candara" w:hAnsi="Candara" w:cs="Arial"/>
        </w:rPr>
        <w:t xml:space="preserve"> para los supuestos de subcontratación.</w:t>
      </w:r>
    </w:p>
    <w:p w:rsidR="00960D53" w:rsidRPr="008C3C4A" w:rsidRDefault="00960D53" w:rsidP="00960D53">
      <w:pPr>
        <w:spacing w:line="360" w:lineRule="auto"/>
        <w:ind w:firstLine="708"/>
        <w:jc w:val="both"/>
        <w:rPr>
          <w:rFonts w:ascii="Candara" w:hAnsi="Candara"/>
          <w:color w:val="000000"/>
        </w:rPr>
      </w:pPr>
      <w:r w:rsidRPr="008C3C4A">
        <w:rPr>
          <w:rFonts w:ascii="Candara" w:hAnsi="Candara" w:cs="Arial"/>
        </w:rPr>
        <w:t xml:space="preserve">— </w:t>
      </w:r>
      <w:r w:rsidRPr="008C3C4A">
        <w:rPr>
          <w:rFonts w:ascii="Candara" w:hAnsi="Candara"/>
          <w:color w:val="000000"/>
        </w:rPr>
        <w:t>La Administración tiene la facultad de inspeccionar y de ser informada del proceso de fabricación o elaboración del producto que haya de ser entregado como consecuencia del contrato, pudiendo ordenar o realizar por sí misma análisis, ensayos y pruebas de los materiales que se vayan a emplear, establecer sistemas de control de calidad y dictar cuantas disposiciones estime oportunas para el estricto cumplimiento de lo convenido.</w:t>
      </w:r>
    </w:p>
    <w:p w:rsidR="00960D53" w:rsidRPr="008C3C4A" w:rsidRDefault="00960D53" w:rsidP="00960D53">
      <w:pPr>
        <w:spacing w:line="360" w:lineRule="auto"/>
        <w:ind w:firstLine="708"/>
        <w:jc w:val="both"/>
        <w:rPr>
          <w:rFonts w:ascii="Candara" w:hAnsi="Candara"/>
          <w:color w:val="000000"/>
        </w:rPr>
      </w:pPr>
      <w:r w:rsidRPr="008C3C4A">
        <w:rPr>
          <w:rFonts w:ascii="Candara" w:hAnsi="Candara" w:cs="Arial"/>
        </w:rPr>
        <w:t xml:space="preserve">— </w:t>
      </w:r>
      <w:r w:rsidRPr="008C3C4A">
        <w:rPr>
          <w:rFonts w:ascii="Candara" w:hAnsi="Candara"/>
          <w:color w:val="000000"/>
        </w:rPr>
        <w:t>El adjudicatario no tendrá derecho a indemnización por causa de pérdidas, averías o perjuicios ocasionados en los bienes antes de su entrega a la Administración, salvo que ésta hubiere incurrido en mora al recibirlos.</w:t>
      </w:r>
    </w:p>
    <w:p w:rsidR="00960D53" w:rsidRPr="008C3C4A" w:rsidRDefault="00960D53" w:rsidP="00960D53">
      <w:pPr>
        <w:spacing w:line="360" w:lineRule="auto"/>
        <w:ind w:firstLine="708"/>
        <w:jc w:val="both"/>
        <w:rPr>
          <w:rFonts w:ascii="Candara" w:hAnsi="Candara"/>
          <w:i/>
          <w:color w:val="000000"/>
        </w:rPr>
      </w:pPr>
      <w:r w:rsidRPr="008C3C4A">
        <w:rPr>
          <w:rFonts w:ascii="Candara" w:hAnsi="Candara"/>
          <w:i/>
          <w:color w:val="000000"/>
        </w:rPr>
        <w:t>Cuando el acto formal de la recepción de los bienes, de acuerdo con las condiciones del pliego, sea posterior a su entrega, la Administración será responsable de la custodia de los mismos durante el tiempo que medie entre una y otra.</w:t>
      </w:r>
    </w:p>
    <w:p w:rsidR="00960D53" w:rsidRPr="008C3C4A" w:rsidRDefault="00960D53" w:rsidP="00960D53">
      <w:pPr>
        <w:spacing w:line="360" w:lineRule="auto"/>
        <w:ind w:firstLine="708"/>
        <w:jc w:val="both"/>
        <w:rPr>
          <w:rFonts w:ascii="Candara" w:hAnsi="Candara" w:cs="Arial"/>
        </w:rPr>
      </w:pPr>
      <w:r w:rsidRPr="008C3C4A">
        <w:rPr>
          <w:rFonts w:ascii="Candara" w:hAnsi="Candara" w:cs="Arial"/>
        </w:rPr>
        <w:t>— Gastos exigibles al contratista. Son de cuenta del contratista, los gastos e impuestos de la formalización del contrato, así como cualesquiera otros que resulten de aplicación, según las disposiciones vigentes en la forma y cuantía que éstas señalen.</w:t>
      </w:r>
    </w:p>
    <w:p w:rsidR="00960D53" w:rsidRPr="008C3C4A" w:rsidRDefault="00960D53" w:rsidP="00960D53">
      <w:pPr>
        <w:spacing w:line="360" w:lineRule="auto"/>
        <w:ind w:firstLine="708"/>
        <w:jc w:val="both"/>
        <w:rPr>
          <w:rFonts w:ascii="Candara" w:hAnsi="Candara" w:cs="Arial"/>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4B5BDF">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DECIMOCTAVA. Revisión de Precios</w:t>
            </w:r>
          </w:p>
        </w:tc>
      </w:tr>
    </w:tbl>
    <w:p w:rsidR="00960D53" w:rsidRPr="008C3C4A" w:rsidRDefault="00960D53" w:rsidP="00960D53">
      <w:pPr>
        <w:spacing w:line="360" w:lineRule="auto"/>
        <w:ind w:right="9" w:firstLine="744"/>
        <w:jc w:val="both"/>
        <w:rPr>
          <w:rFonts w:ascii="Candara" w:hAnsi="Candara"/>
        </w:rPr>
      </w:pPr>
    </w:p>
    <w:p w:rsidR="00960D53" w:rsidRPr="008C3C4A" w:rsidRDefault="004B5BDF" w:rsidP="00960D53">
      <w:pPr>
        <w:spacing w:line="360" w:lineRule="auto"/>
        <w:ind w:right="9" w:firstLine="744"/>
        <w:jc w:val="both"/>
        <w:rPr>
          <w:rFonts w:ascii="Candara" w:hAnsi="Candara"/>
        </w:rPr>
      </w:pPr>
      <w:r>
        <w:rPr>
          <w:rFonts w:ascii="Candara" w:hAnsi="Candara"/>
        </w:rPr>
        <w:t xml:space="preserve">No </w:t>
      </w:r>
      <w:proofErr w:type="gramStart"/>
      <w:r>
        <w:rPr>
          <w:rFonts w:ascii="Candara" w:hAnsi="Candara"/>
        </w:rPr>
        <w:t xml:space="preserve">existe </w:t>
      </w:r>
      <w:r w:rsidR="00960D53" w:rsidRPr="008C3C4A">
        <w:rPr>
          <w:rFonts w:ascii="Candara" w:hAnsi="Candara"/>
        </w:rPr>
        <w:t xml:space="preserve"> revisión</w:t>
      </w:r>
      <w:proofErr w:type="gramEnd"/>
      <w:r w:rsidR="00960D53" w:rsidRPr="008C3C4A">
        <w:rPr>
          <w:rFonts w:ascii="Candara" w:hAnsi="Candara"/>
        </w:rPr>
        <w:t xml:space="preserve"> de precios.</w:t>
      </w:r>
    </w:p>
    <w:p w:rsidR="00960D53" w:rsidRPr="008C3C4A" w:rsidRDefault="00960D53" w:rsidP="00960D53">
      <w:pPr>
        <w:spacing w:line="360" w:lineRule="auto"/>
        <w:ind w:firstLine="744"/>
        <w:jc w:val="both"/>
        <w:rPr>
          <w:rFonts w:ascii="Candara" w:hAnsi="Candara"/>
          <w:color w:val="000000"/>
        </w:rPr>
      </w:pPr>
    </w:p>
    <w:p w:rsidR="00960D53" w:rsidRPr="008C3C4A" w:rsidRDefault="00960D53" w:rsidP="00960D53">
      <w:pPr>
        <w:spacing w:line="360" w:lineRule="auto"/>
        <w:ind w:firstLine="744"/>
        <w:jc w:val="both"/>
        <w:rPr>
          <w:rFonts w:ascii="Candara" w:hAnsi="Candara"/>
          <w:color w:val="00000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DECIMONOVENA. Plazo de Garantía</w:t>
            </w:r>
          </w:p>
        </w:tc>
      </w:tr>
    </w:tbl>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right="9" w:firstLine="709"/>
        <w:jc w:val="both"/>
        <w:rPr>
          <w:rFonts w:ascii="Candara" w:hAnsi="Candara"/>
        </w:rPr>
      </w:pPr>
      <w:r w:rsidRPr="008C3C4A">
        <w:rPr>
          <w:rFonts w:ascii="Candara" w:hAnsi="Candara" w:cs="Arial"/>
        </w:rPr>
        <w:t xml:space="preserve">Se establece un plazo de garantía </w:t>
      </w:r>
      <w:r w:rsidR="00290460" w:rsidRPr="008C3C4A">
        <w:rPr>
          <w:rFonts w:ascii="Candara" w:hAnsi="Candara" w:cs="Arial"/>
        </w:rPr>
        <w:t xml:space="preserve">de </w:t>
      </w:r>
      <w:r w:rsidR="00290460">
        <w:rPr>
          <w:rFonts w:ascii="Candara" w:hAnsi="Candara" w:cs="Arial"/>
        </w:rPr>
        <w:t>un</w:t>
      </w:r>
      <w:r w:rsidR="004B5BDF">
        <w:rPr>
          <w:rFonts w:ascii="Candara" w:hAnsi="Candara" w:cs="Arial"/>
        </w:rPr>
        <w:t xml:space="preserve"> año</w:t>
      </w:r>
      <w:r w:rsidRPr="008C3C4A">
        <w:rPr>
          <w:rFonts w:ascii="Candara" w:hAnsi="Candara" w:cs="Arial"/>
        </w:rPr>
        <w:t xml:space="preserve"> a contar desde la fecha de entrega de los bienes, si durante el mismo se acredita la existencia de vicios o defectos en el suministro, la Administración tendrá derecho a reclamar </w:t>
      </w:r>
      <w:r w:rsidRPr="008C3C4A">
        <w:rPr>
          <w:rFonts w:ascii="Candara" w:hAnsi="Candara"/>
        </w:rPr>
        <w:t>la reposición de los que resulten inadecuados o la reparación de los mismos si fuese suficiente.</w:t>
      </w:r>
    </w:p>
    <w:p w:rsidR="00960D53" w:rsidRPr="008C3C4A" w:rsidRDefault="00960D53" w:rsidP="00960D53">
      <w:pPr>
        <w:spacing w:line="360" w:lineRule="auto"/>
        <w:ind w:right="9" w:firstLine="709"/>
        <w:jc w:val="both"/>
        <w:rPr>
          <w:rFonts w:ascii="Candara" w:hAnsi="Candara"/>
        </w:rPr>
      </w:pPr>
    </w:p>
    <w:p w:rsidR="00960D53" w:rsidRPr="008C3C4A" w:rsidRDefault="00960D53" w:rsidP="00960D53">
      <w:pPr>
        <w:spacing w:line="360" w:lineRule="auto"/>
        <w:ind w:right="9" w:firstLine="709"/>
        <w:jc w:val="both"/>
        <w:rPr>
          <w:rFonts w:ascii="Candara" w:hAnsi="Candara"/>
        </w:rPr>
      </w:pPr>
      <w:r w:rsidRPr="008C3C4A">
        <w:rPr>
          <w:rFonts w:ascii="Candara" w:hAnsi="Candara"/>
        </w:rPr>
        <w:t>Si la Administración estimase, durante el plazo de garantía, que los bienes no son aptos para el fin pretendido como consecuencia de los vicios o defectos observados e imputables al empresario,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p>
    <w:p w:rsidR="00960D53" w:rsidRPr="008C3C4A" w:rsidRDefault="00960D53" w:rsidP="00960D53">
      <w:pPr>
        <w:spacing w:line="360" w:lineRule="auto"/>
        <w:ind w:right="9" w:firstLine="709"/>
        <w:jc w:val="both"/>
        <w:rPr>
          <w:rFonts w:ascii="Candara" w:hAnsi="Candara" w:cs="Arial"/>
        </w:rPr>
      </w:pPr>
    </w:p>
    <w:p w:rsidR="00960D53" w:rsidRPr="008C3C4A" w:rsidRDefault="00960D53" w:rsidP="00960D53">
      <w:pPr>
        <w:spacing w:line="360" w:lineRule="auto"/>
        <w:ind w:right="9" w:firstLine="709"/>
        <w:jc w:val="both"/>
        <w:rPr>
          <w:rFonts w:ascii="Candara" w:hAnsi="Candara" w:cs="Arial"/>
        </w:rPr>
      </w:pPr>
      <w:r w:rsidRPr="008C3C4A">
        <w:rPr>
          <w:rFonts w:ascii="Candara" w:hAnsi="Candara" w:cs="Arial"/>
        </w:rPr>
        <w:t xml:space="preserve">Terminado el plazo de garantía </w:t>
      </w:r>
      <w:r w:rsidRPr="008C3C4A">
        <w:rPr>
          <w:rFonts w:ascii="Candara" w:hAnsi="Candara"/>
        </w:rPr>
        <w:t>sin que la Administración haya formalizado alguno de los reparos o la denuncia a que se refieren los apartados anteriores, el contratista quedará exento de responsabilidad por razón de los bienes suministrados.</w:t>
      </w:r>
    </w:p>
    <w:p w:rsidR="00960D53" w:rsidRPr="008C3C4A" w:rsidRDefault="00960D53" w:rsidP="00960D53">
      <w:pPr>
        <w:spacing w:line="360" w:lineRule="auto"/>
        <w:ind w:right="9" w:firstLine="709"/>
        <w:jc w:val="both"/>
        <w:rPr>
          <w:rFonts w:ascii="Candara" w:hAnsi="Candara" w:cs="Arial"/>
        </w:rPr>
      </w:pPr>
    </w:p>
    <w:tbl>
      <w:tblPr>
        <w:tblW w:w="0" w:type="auto"/>
        <w:tblInd w:w="-26" w:type="dxa"/>
        <w:shd w:val="clear" w:color="auto" w:fill="FFCC99"/>
        <w:tblCellMar>
          <w:left w:w="0" w:type="dxa"/>
          <w:right w:w="0" w:type="dxa"/>
        </w:tblCellMar>
        <w:tblLook w:val="04A0" w:firstRow="1" w:lastRow="0" w:firstColumn="1" w:lastColumn="0" w:noHBand="0" w:noVBand="1"/>
      </w:tblPr>
      <w:tblGrid>
        <w:gridCol w:w="8510"/>
      </w:tblGrid>
      <w:tr w:rsidR="00960D53" w:rsidRPr="008C3C4A" w:rsidTr="00115F91">
        <w:tc>
          <w:tcPr>
            <w:tcW w:w="8671" w:type="dxa"/>
            <w:tcBorders>
              <w:top w:val="single" w:sz="8" w:space="0" w:color="333399"/>
              <w:left w:val="single" w:sz="8" w:space="0" w:color="333399"/>
              <w:bottom w:val="single" w:sz="8" w:space="0" w:color="333399"/>
              <w:right w:val="single" w:sz="8" w:space="0" w:color="333399"/>
            </w:tcBorders>
            <w:shd w:val="clear" w:color="auto" w:fill="FFCC99"/>
            <w:tcMar>
              <w:top w:w="0" w:type="dxa"/>
              <w:left w:w="70" w:type="dxa"/>
              <w:bottom w:w="0" w:type="dxa"/>
              <w:right w:w="70" w:type="dxa"/>
            </w:tcMar>
          </w:tcPr>
          <w:p w:rsidR="00960D53" w:rsidRPr="008C3C4A" w:rsidRDefault="00960D53" w:rsidP="00115F91">
            <w:pPr>
              <w:spacing w:line="360" w:lineRule="auto"/>
              <w:ind w:firstLine="722"/>
              <w:rPr>
                <w:rFonts w:ascii="Candara" w:eastAsia="MS Mincho" w:hAnsi="Candara"/>
                <w:color w:val="333399"/>
                <w:lang w:eastAsia="ja-JP"/>
              </w:rPr>
            </w:pPr>
            <w:r w:rsidRPr="008C3C4A">
              <w:rPr>
                <w:rFonts w:ascii="Candara" w:eastAsia="MS Mincho" w:hAnsi="Candara"/>
                <w:b/>
                <w:bCs/>
                <w:color w:val="333399"/>
                <w:lang w:eastAsia="ja-JP"/>
              </w:rPr>
              <w:t xml:space="preserve">CLÁUSULA VIGÉSIMA. Facturas </w:t>
            </w:r>
          </w:p>
        </w:tc>
      </w:tr>
    </w:tbl>
    <w:p w:rsidR="00960D53" w:rsidRPr="008C3C4A" w:rsidRDefault="00960D53" w:rsidP="00960D53">
      <w:pPr>
        <w:spacing w:line="360" w:lineRule="auto"/>
        <w:ind w:right="9" w:firstLine="709"/>
        <w:jc w:val="both"/>
        <w:rPr>
          <w:rFonts w:ascii="Candara" w:hAnsi="Candara" w:cs="Arial"/>
        </w:rPr>
      </w:pPr>
    </w:p>
    <w:p w:rsidR="00960D53" w:rsidRPr="008C3C4A" w:rsidRDefault="00960D53" w:rsidP="00960D53">
      <w:pPr>
        <w:spacing w:line="360" w:lineRule="auto"/>
        <w:ind w:right="9" w:firstLine="709"/>
        <w:jc w:val="both"/>
        <w:rPr>
          <w:rFonts w:ascii="Candara" w:hAnsi="Candara" w:cs="Arial"/>
        </w:rPr>
      </w:pPr>
      <w:r w:rsidRPr="008C3C4A">
        <w:rPr>
          <w:rFonts w:ascii="Candara" w:hAnsi="Candara" w:cs="Arial"/>
        </w:rPr>
        <w:t>Conforme a la Disposición Adicional Trigésimo Tercera del Texto Refundido de la Ley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960D53" w:rsidRPr="008C3C4A" w:rsidRDefault="00960D53" w:rsidP="00960D53">
      <w:pPr>
        <w:spacing w:line="360" w:lineRule="auto"/>
        <w:ind w:right="9" w:firstLine="709"/>
        <w:jc w:val="both"/>
        <w:rPr>
          <w:rFonts w:ascii="Candara" w:hAnsi="Candara" w:cs="Arial"/>
        </w:rPr>
      </w:pPr>
    </w:p>
    <w:p w:rsidR="00960D53" w:rsidRPr="008C3C4A" w:rsidRDefault="00960D53" w:rsidP="00960D53">
      <w:pPr>
        <w:spacing w:line="360" w:lineRule="auto"/>
        <w:ind w:right="9" w:firstLine="709"/>
        <w:jc w:val="both"/>
        <w:rPr>
          <w:rFonts w:ascii="Candara" w:hAnsi="Candara" w:cs="Arial"/>
          <w:lang w:val="es-ES_tradnl"/>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 xml:space="preserve">CLÁUSULA VIGÉSIMO PRIMERA. Ejecución del Contrato </w:t>
            </w:r>
          </w:p>
        </w:tc>
      </w:tr>
    </w:tbl>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 xml:space="preserve">El contratista está obligado a cumplir el contrato dentro del plazo total fijado para la realización del mismo, así como de los plazos parciales señalados para su ejecución sucesiva. </w:t>
      </w:r>
    </w:p>
    <w:p w:rsidR="00960D53" w:rsidRPr="008C3C4A" w:rsidRDefault="00960D53" w:rsidP="00960D53">
      <w:pPr>
        <w:spacing w:line="360" w:lineRule="auto"/>
        <w:ind w:firstLine="709"/>
        <w:jc w:val="both"/>
        <w:rPr>
          <w:rFonts w:ascii="Candara" w:hAnsi="Candara"/>
          <w:color w:val="000000"/>
        </w:rPr>
      </w:pPr>
    </w:p>
    <w:p w:rsidR="00960D53" w:rsidRPr="008C3C4A" w:rsidRDefault="00960D53" w:rsidP="00960D53">
      <w:pPr>
        <w:spacing w:line="360" w:lineRule="auto"/>
        <w:ind w:firstLine="709"/>
        <w:jc w:val="both"/>
        <w:rPr>
          <w:rFonts w:ascii="Candara" w:hAnsi="Candara"/>
          <w:color w:val="000000"/>
        </w:rPr>
      </w:pPr>
      <w:r w:rsidRPr="008C3C4A">
        <w:rPr>
          <w:rFonts w:ascii="Candara" w:hAnsi="Candara"/>
          <w:color w:val="000000"/>
        </w:rPr>
        <w:t xml:space="preserve">La constitución en mora del contratista no precisará intimación previa por parte de la Administración. </w:t>
      </w:r>
    </w:p>
    <w:p w:rsidR="00960D53" w:rsidRPr="008C3C4A" w:rsidRDefault="00960D53" w:rsidP="00960D53">
      <w:pPr>
        <w:spacing w:line="360" w:lineRule="auto"/>
        <w:ind w:firstLine="709"/>
        <w:jc w:val="both"/>
        <w:rPr>
          <w:rFonts w:ascii="Candara" w:hAnsi="Candara" w:cs="Arial"/>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7B355E">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lastRenderedPageBreak/>
              <w:t>CLÁUSULA VIGÉSIMO SEGUNDA. Modificación del Contrato</w:t>
            </w:r>
          </w:p>
        </w:tc>
      </w:tr>
    </w:tbl>
    <w:p w:rsidR="00960D53" w:rsidRPr="008C3C4A" w:rsidRDefault="00960D53" w:rsidP="00960D53">
      <w:pPr>
        <w:spacing w:line="360" w:lineRule="auto"/>
        <w:ind w:firstLine="709"/>
        <w:jc w:val="both"/>
        <w:rPr>
          <w:rFonts w:ascii="Candara" w:hAnsi="Candara"/>
        </w:rPr>
      </w:pPr>
    </w:p>
    <w:p w:rsidR="00960D53" w:rsidRPr="008C3C4A" w:rsidRDefault="007B355E" w:rsidP="00960D53">
      <w:pPr>
        <w:spacing w:line="360" w:lineRule="auto"/>
        <w:ind w:firstLine="709"/>
        <w:jc w:val="both"/>
        <w:rPr>
          <w:rFonts w:ascii="Candara" w:hAnsi="Candara"/>
          <w:i/>
        </w:rPr>
      </w:pPr>
      <w:r>
        <w:rPr>
          <w:rFonts w:ascii="Candara" w:hAnsi="Candara"/>
          <w:i/>
        </w:rPr>
        <w:t>De</w:t>
      </w:r>
      <w:r w:rsidR="00960D53" w:rsidRPr="008C3C4A">
        <w:rPr>
          <w:rFonts w:ascii="Candara" w:hAnsi="Candara"/>
          <w:i/>
        </w:rPr>
        <w:t xml:space="preserve"> conformidad con el artículo 105 del Texto Refundido de la Ley de Contratos del Sector Público, aprobado por el Real Decreto Legislativo 3/2011, de 14 de noviembre, sin perjuicio de los supuestos previstos en dicha normativa para los casos sucesión en la persona del contratista, cesión del contrato, revisión de precios y prórroga del plazo de ejecución, los contratos del sector público </w:t>
      </w:r>
      <w:r w:rsidR="00960D53" w:rsidRPr="008C3C4A">
        <w:rPr>
          <w:rFonts w:ascii="Candara" w:hAnsi="Candara"/>
          <w:b/>
          <w:i/>
        </w:rPr>
        <w:t xml:space="preserve">solo podrán modificarse </w:t>
      </w:r>
      <w:r w:rsidR="00960D53" w:rsidRPr="008C3C4A">
        <w:rPr>
          <w:rFonts w:ascii="Candara" w:hAnsi="Candara"/>
          <w:i/>
        </w:rPr>
        <w:t xml:space="preserve">cuando así se haya previsto en los </w:t>
      </w:r>
      <w:r w:rsidR="00960D53" w:rsidRPr="008C3C4A">
        <w:rPr>
          <w:rFonts w:ascii="Candara" w:hAnsi="Candara"/>
          <w:b/>
          <w:i/>
          <w:u w:val="single"/>
        </w:rPr>
        <w:t>pliegos de condiciones o en el anuncio de licitación</w:t>
      </w:r>
      <w:r w:rsidR="00960D53" w:rsidRPr="008C3C4A">
        <w:rPr>
          <w:rFonts w:ascii="Candara" w:hAnsi="Candara"/>
          <w:i/>
        </w:rPr>
        <w:t>, o en los casos y con los límites establecidos en el artículo 107 del mismo texto legal.</w:t>
      </w:r>
    </w:p>
    <w:p w:rsidR="00960D53" w:rsidRPr="008C3C4A" w:rsidRDefault="00960D53" w:rsidP="00960D53">
      <w:pPr>
        <w:spacing w:line="360" w:lineRule="auto"/>
        <w:ind w:firstLine="709"/>
        <w:jc w:val="both"/>
        <w:rPr>
          <w:rFonts w:ascii="Candara" w:hAnsi="Candara"/>
          <w:i/>
        </w:rPr>
      </w:pPr>
    </w:p>
    <w:p w:rsidR="00960D53" w:rsidRPr="008C3C4A" w:rsidRDefault="00960D53" w:rsidP="00960D53">
      <w:pPr>
        <w:spacing w:line="360" w:lineRule="auto"/>
        <w:jc w:val="both"/>
        <w:rPr>
          <w:rFonts w:ascii="Candara" w:hAnsi="Candara"/>
          <w:i/>
        </w:rPr>
      </w:pPr>
      <w:r w:rsidRPr="008C3C4A">
        <w:rPr>
          <w:rFonts w:ascii="Candara" w:hAnsi="Candara"/>
          <w:i/>
        </w:rPr>
        <w:t xml:space="preserve">En el resto de supuestos, si fuese necesario que la prestación se ejecutase de forma distinta a la pactada, inicialmente deberá procederse a la resolución del contrato en vigor y a la celebración de otro bajo las condiciones pertinentes. </w:t>
      </w:r>
    </w:p>
    <w:p w:rsidR="00960D53" w:rsidRPr="008C3C4A" w:rsidRDefault="00960D53" w:rsidP="00960D53">
      <w:pPr>
        <w:spacing w:line="360" w:lineRule="auto"/>
        <w:jc w:val="both"/>
        <w:rPr>
          <w:rFonts w:ascii="Candara" w:hAnsi="Candara"/>
          <w:i/>
        </w:rPr>
      </w:pPr>
    </w:p>
    <w:p w:rsidR="00960D53" w:rsidRPr="008C3C4A" w:rsidRDefault="00960D53" w:rsidP="00960D53">
      <w:pPr>
        <w:spacing w:line="360" w:lineRule="auto"/>
        <w:jc w:val="both"/>
        <w:rPr>
          <w:rFonts w:ascii="Candara" w:hAnsi="Candara"/>
          <w:i/>
        </w:rPr>
      </w:pPr>
      <w:r w:rsidRPr="008C3C4A">
        <w:rPr>
          <w:rFonts w:ascii="Candara" w:hAnsi="Candara"/>
          <w:i/>
        </w:rPr>
        <w:t>Así, la normativa de contratación nos permite modificar los contratos del sector público:</w:t>
      </w:r>
    </w:p>
    <w:p w:rsidR="00960D53" w:rsidRPr="008C3C4A" w:rsidRDefault="00960D53" w:rsidP="00960D53">
      <w:pPr>
        <w:spacing w:line="360" w:lineRule="auto"/>
        <w:jc w:val="both"/>
        <w:rPr>
          <w:rFonts w:ascii="Candara" w:hAnsi="Candara"/>
          <w:i/>
        </w:rPr>
      </w:pPr>
    </w:p>
    <w:p w:rsidR="00960D53" w:rsidRPr="008C3C4A" w:rsidRDefault="00960D53" w:rsidP="00960D53">
      <w:pPr>
        <w:pStyle w:val="Prrafodelista"/>
        <w:numPr>
          <w:ilvl w:val="0"/>
          <w:numId w:val="2"/>
        </w:numPr>
        <w:spacing w:line="360" w:lineRule="auto"/>
        <w:jc w:val="both"/>
        <w:rPr>
          <w:rFonts w:ascii="Candara" w:hAnsi="Candara"/>
          <w:b/>
          <w:i/>
          <w:sz w:val="24"/>
          <w:szCs w:val="24"/>
        </w:rPr>
      </w:pPr>
      <w:r w:rsidRPr="008C3C4A">
        <w:rPr>
          <w:rFonts w:ascii="Candara" w:hAnsi="Candara"/>
          <w:i/>
          <w:sz w:val="24"/>
          <w:szCs w:val="24"/>
        </w:rPr>
        <w:t xml:space="preserve">Siempre que </w:t>
      </w:r>
      <w:r w:rsidRPr="008C3C4A">
        <w:rPr>
          <w:rFonts w:ascii="Candara" w:hAnsi="Candara"/>
          <w:b/>
          <w:i/>
          <w:sz w:val="24"/>
          <w:szCs w:val="24"/>
          <w:u w:val="single"/>
        </w:rPr>
        <w:t xml:space="preserve">en los pliegos o en el anuncio de licitación se haya advertido expresamente </w:t>
      </w:r>
      <w:r w:rsidRPr="008C3C4A">
        <w:rPr>
          <w:rFonts w:ascii="Candara" w:hAnsi="Candara"/>
          <w:i/>
          <w:sz w:val="24"/>
          <w:szCs w:val="24"/>
        </w:rPr>
        <w:t>de esta posibilidad y se haya detallado de forma clara, precisa e inequívoca las condiciones en que podrán hacerse uso de la misma, así como el alcance y límites de las modificaciones que pueden acordarse con expresa indicación del porcentaje del precio del contrato al que como máximo puedan afectar, y el procedimiento que haya de seguirse para ello.</w:t>
      </w:r>
    </w:p>
    <w:p w:rsidR="00960D53" w:rsidRPr="008C3C4A" w:rsidRDefault="00960D53" w:rsidP="00960D53">
      <w:pPr>
        <w:pStyle w:val="Prrafodelista"/>
        <w:spacing w:line="360" w:lineRule="auto"/>
        <w:ind w:left="765"/>
        <w:jc w:val="both"/>
        <w:rPr>
          <w:rFonts w:ascii="Candara" w:hAnsi="Candara"/>
          <w:b/>
          <w:i/>
          <w:sz w:val="24"/>
          <w:szCs w:val="24"/>
        </w:rPr>
      </w:pPr>
    </w:p>
    <w:p w:rsidR="00960D53" w:rsidRPr="008C3C4A" w:rsidRDefault="00960D53" w:rsidP="00960D53">
      <w:pPr>
        <w:pStyle w:val="Prrafodelista"/>
        <w:numPr>
          <w:ilvl w:val="0"/>
          <w:numId w:val="2"/>
        </w:numPr>
        <w:spacing w:line="360" w:lineRule="auto"/>
        <w:jc w:val="both"/>
        <w:rPr>
          <w:rFonts w:ascii="Candara" w:hAnsi="Candara"/>
          <w:b/>
          <w:i/>
          <w:sz w:val="24"/>
          <w:szCs w:val="24"/>
        </w:rPr>
      </w:pPr>
      <w:r w:rsidRPr="008C3C4A">
        <w:rPr>
          <w:rFonts w:ascii="Candara" w:hAnsi="Candara"/>
          <w:b/>
          <w:i/>
          <w:sz w:val="24"/>
          <w:szCs w:val="24"/>
          <w:u w:val="single"/>
        </w:rPr>
        <w:t>Si no se ha previsto en los pliegos o en el anuncio de licitación</w:t>
      </w:r>
      <w:r w:rsidRPr="008C3C4A">
        <w:rPr>
          <w:rFonts w:ascii="Candara" w:hAnsi="Candara"/>
          <w:i/>
          <w:sz w:val="24"/>
          <w:szCs w:val="24"/>
        </w:rPr>
        <w:t>, solo podrán efectuarse modificaciones cuando se justifique la concurrencia de alguna de las siguientes circunstancias:</w:t>
      </w:r>
    </w:p>
    <w:p w:rsidR="00960D53" w:rsidRPr="008C3C4A" w:rsidRDefault="00960D53" w:rsidP="00960D53">
      <w:pPr>
        <w:pStyle w:val="Prrafodelista"/>
        <w:numPr>
          <w:ilvl w:val="1"/>
          <w:numId w:val="3"/>
        </w:numPr>
        <w:spacing w:line="360" w:lineRule="auto"/>
        <w:jc w:val="both"/>
        <w:rPr>
          <w:rFonts w:ascii="Candara" w:hAnsi="Candara"/>
          <w:i/>
          <w:sz w:val="24"/>
          <w:szCs w:val="24"/>
        </w:rPr>
      </w:pPr>
      <w:r w:rsidRPr="008C3C4A">
        <w:rPr>
          <w:rFonts w:ascii="Candara" w:hAnsi="Candara"/>
          <w:i/>
          <w:sz w:val="24"/>
          <w:szCs w:val="24"/>
        </w:rPr>
        <w:t>Inadecuación de la prestación contratada para satisfacer las necesidades que pretenden cubrirse mediante el contrato debido a errores u omisiones padecidos en la redacción del proyecto o de las especificaciones técnicas.</w:t>
      </w:r>
    </w:p>
    <w:p w:rsidR="00960D53" w:rsidRPr="008C3C4A" w:rsidRDefault="00960D53" w:rsidP="00960D53">
      <w:pPr>
        <w:pStyle w:val="Prrafodelista"/>
        <w:numPr>
          <w:ilvl w:val="1"/>
          <w:numId w:val="3"/>
        </w:numPr>
        <w:spacing w:line="360" w:lineRule="auto"/>
        <w:jc w:val="both"/>
        <w:rPr>
          <w:rFonts w:ascii="Candara" w:hAnsi="Candara"/>
          <w:i/>
          <w:sz w:val="24"/>
          <w:szCs w:val="24"/>
        </w:rPr>
      </w:pPr>
      <w:r w:rsidRPr="008C3C4A">
        <w:rPr>
          <w:rFonts w:ascii="Candara" w:hAnsi="Candara"/>
          <w:i/>
          <w:sz w:val="24"/>
          <w:szCs w:val="24"/>
        </w:rPr>
        <w:t xml:space="preserve">Inadecuación del proyecto o de las especificaciones de la prestación por causas objetivas que determinen su falta de idoneidad, consistentes en </w:t>
      </w:r>
      <w:r w:rsidRPr="008C3C4A">
        <w:rPr>
          <w:rFonts w:ascii="Candara" w:hAnsi="Candara"/>
          <w:i/>
          <w:sz w:val="24"/>
          <w:szCs w:val="24"/>
        </w:rPr>
        <w:lastRenderedPageBreak/>
        <w:t>circunstancias de tipo geológico, hídrico, arqueológico, medioambiental o similares, puestas de manifiesto con posterioridad a la adjudicación del contrato y que no fuesen previsibles con anterioridad aplicando toda la diligencia requerida de acuerdo con una buena práctica profesional en la elaboración del proyecto o en la redacción de las especificaciones técnicas.</w:t>
      </w:r>
    </w:p>
    <w:p w:rsidR="00960D53" w:rsidRPr="008C3C4A" w:rsidRDefault="00960D53" w:rsidP="00960D53">
      <w:pPr>
        <w:pStyle w:val="Prrafodelista"/>
        <w:numPr>
          <w:ilvl w:val="1"/>
          <w:numId w:val="3"/>
        </w:numPr>
        <w:spacing w:line="360" w:lineRule="auto"/>
        <w:jc w:val="both"/>
        <w:rPr>
          <w:rFonts w:ascii="Candara" w:hAnsi="Candara"/>
          <w:i/>
          <w:sz w:val="24"/>
          <w:szCs w:val="24"/>
        </w:rPr>
      </w:pPr>
      <w:r w:rsidRPr="008C3C4A">
        <w:rPr>
          <w:rFonts w:ascii="Candara" w:hAnsi="Candara"/>
          <w:i/>
          <w:sz w:val="24"/>
          <w:szCs w:val="24"/>
        </w:rPr>
        <w:t>Fuerza mayor o caso fortuito que hiciesen imposible la realización de la prestación en los términos inicialmente definidos.</w:t>
      </w:r>
    </w:p>
    <w:p w:rsidR="00960D53" w:rsidRPr="008C3C4A" w:rsidRDefault="00960D53" w:rsidP="00960D53">
      <w:pPr>
        <w:pStyle w:val="Prrafodelista"/>
        <w:numPr>
          <w:ilvl w:val="1"/>
          <w:numId w:val="3"/>
        </w:numPr>
        <w:spacing w:after="0" w:line="360" w:lineRule="auto"/>
        <w:jc w:val="both"/>
        <w:rPr>
          <w:rFonts w:ascii="Candara" w:hAnsi="Candara"/>
          <w:i/>
          <w:sz w:val="24"/>
          <w:szCs w:val="24"/>
        </w:rPr>
      </w:pPr>
      <w:r w:rsidRPr="008C3C4A">
        <w:rPr>
          <w:rFonts w:ascii="Candara" w:hAnsi="Candara"/>
          <w:i/>
          <w:sz w:val="24"/>
          <w:szCs w:val="24"/>
        </w:rPr>
        <w:t>Conveniencia de incorporar a la prestación avances técnicos que la mejoren notoriamente, siempre que su disponibilidad en el mercado, de acuerdo con el estado de la técnica, se haya producido con posterioridad a la adjudicación del contrato.</w:t>
      </w:r>
    </w:p>
    <w:p w:rsidR="00960D53" w:rsidRPr="008C3C4A" w:rsidRDefault="00960D53" w:rsidP="00960D53">
      <w:pPr>
        <w:pStyle w:val="Prrafodelista"/>
        <w:numPr>
          <w:ilvl w:val="1"/>
          <w:numId w:val="3"/>
        </w:numPr>
        <w:spacing w:after="0" w:line="360" w:lineRule="auto"/>
        <w:jc w:val="both"/>
        <w:rPr>
          <w:rFonts w:ascii="Candara" w:hAnsi="Candara"/>
          <w:i/>
          <w:sz w:val="24"/>
          <w:szCs w:val="24"/>
        </w:rPr>
      </w:pPr>
      <w:r w:rsidRPr="008C3C4A">
        <w:rPr>
          <w:rFonts w:ascii="Candara" w:hAnsi="Candara"/>
          <w:i/>
          <w:sz w:val="24"/>
          <w:szCs w:val="24"/>
        </w:rPr>
        <w:t>Necesidad de ajustar la prestación a especificaciones técnicas, medioambientales, urbanísticas, de seguridad o de accesibilidad aprobadas con posterioridad a la adjudicación del contrato].</w:t>
      </w:r>
    </w:p>
    <w:p w:rsidR="00960D53" w:rsidRPr="008C3C4A" w:rsidRDefault="00960D53" w:rsidP="00960D53">
      <w:pPr>
        <w:spacing w:line="360" w:lineRule="auto"/>
        <w:ind w:firstLine="708"/>
        <w:jc w:val="both"/>
        <w:rPr>
          <w:rFonts w:ascii="Candara" w:hAnsi="Candara"/>
        </w:rPr>
      </w:pPr>
    </w:p>
    <w:p w:rsidR="00960D53" w:rsidRPr="008C3C4A" w:rsidRDefault="00960D53" w:rsidP="00960D53">
      <w:pPr>
        <w:spacing w:line="360" w:lineRule="auto"/>
        <w:ind w:firstLine="708"/>
        <w:jc w:val="both"/>
        <w:rPr>
          <w:rFonts w:ascii="Candara" w:hAnsi="Candara"/>
        </w:rPr>
      </w:pPr>
    </w:p>
    <w:p w:rsidR="00960D53" w:rsidRPr="008C3C4A" w:rsidRDefault="00960D53" w:rsidP="00960D53">
      <w:pPr>
        <w:spacing w:line="360" w:lineRule="auto"/>
        <w:ind w:firstLine="708"/>
        <w:jc w:val="both"/>
        <w:rPr>
          <w:rFonts w:ascii="Candara" w:hAnsi="Candara"/>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VIGÉSIMO TERCERA. Penalidades por Incumplimiento</w:t>
            </w:r>
          </w:p>
        </w:tc>
      </w:tr>
    </w:tbl>
    <w:p w:rsidR="00960D53" w:rsidRPr="008C3C4A" w:rsidRDefault="00960D53" w:rsidP="00960D53">
      <w:pPr>
        <w:spacing w:line="360" w:lineRule="auto"/>
        <w:ind w:firstLine="708"/>
        <w:jc w:val="both"/>
        <w:rPr>
          <w:rFonts w:ascii="Candara" w:hAnsi="Candara"/>
        </w:rPr>
      </w:pPr>
    </w:p>
    <w:p w:rsidR="00960D53" w:rsidRPr="008C3C4A" w:rsidRDefault="00960D53" w:rsidP="00960D53">
      <w:pPr>
        <w:spacing w:line="360" w:lineRule="auto"/>
        <w:ind w:firstLine="708"/>
        <w:jc w:val="both"/>
        <w:rPr>
          <w:rFonts w:ascii="Candara" w:hAnsi="Candara"/>
          <w:color w:val="000000"/>
        </w:rPr>
      </w:pPr>
      <w:r w:rsidRPr="008C3C4A">
        <w:rPr>
          <w:rFonts w:ascii="Candara" w:hAnsi="Candara"/>
          <w:color w:val="000000"/>
        </w:rPr>
        <w:t xml:space="preserve">— Cuando el contratista, por causas imputables al mismo, hubiere incurrido en demora respecto al cumplimiento del plazo total, la Administración podrá optar indistintamente por la resolución del contrato o por la imposición de las penalidades diarias en la proporción </w:t>
      </w:r>
      <w:proofErr w:type="gramStart"/>
      <w:r w:rsidRPr="008C3C4A">
        <w:rPr>
          <w:rFonts w:ascii="Candara" w:hAnsi="Candara"/>
          <w:color w:val="000000"/>
        </w:rPr>
        <w:t xml:space="preserve">de </w:t>
      </w:r>
      <w:r w:rsidRPr="008C3C4A">
        <w:rPr>
          <w:rFonts w:ascii="Candara" w:hAnsi="Candara"/>
          <w:i/>
          <w:color w:val="000000"/>
        </w:rPr>
        <w:t xml:space="preserve"> 0,20</w:t>
      </w:r>
      <w:proofErr w:type="gramEnd"/>
      <w:r w:rsidRPr="008C3C4A">
        <w:rPr>
          <w:rFonts w:ascii="Candara" w:hAnsi="Candara"/>
          <w:i/>
          <w:color w:val="000000"/>
        </w:rPr>
        <w:t xml:space="preserve"> euros por cada 1.000 euros del precio del contrato</w:t>
      </w:r>
      <w:r w:rsidRPr="008C3C4A">
        <w:rPr>
          <w:rFonts w:ascii="Candara" w:hAnsi="Candara"/>
          <w:color w:val="000000"/>
        </w:rPr>
        <w:t>.</w:t>
      </w:r>
    </w:p>
    <w:p w:rsidR="00960D53" w:rsidRPr="008C3C4A" w:rsidRDefault="00960D53" w:rsidP="00960D53">
      <w:pPr>
        <w:pStyle w:val="VERDANAAAAAAAAAAAAAAAAAAAAAAAAAA"/>
        <w:ind w:firstLine="708"/>
        <w:rPr>
          <w:rFonts w:ascii="Candara" w:hAnsi="Candara"/>
          <w:sz w:val="24"/>
          <w:szCs w:val="24"/>
        </w:rPr>
      </w:pPr>
    </w:p>
    <w:p w:rsidR="00960D53" w:rsidRPr="008C3C4A" w:rsidRDefault="00960D53" w:rsidP="00960D53">
      <w:pPr>
        <w:pStyle w:val="VERDANAAAAAAAAAAAAAAAAAAAAAAAAAA"/>
        <w:ind w:firstLine="708"/>
        <w:rPr>
          <w:rFonts w:ascii="Candara" w:hAnsi="Candara"/>
          <w:sz w:val="24"/>
          <w:szCs w:val="24"/>
        </w:rPr>
      </w:pPr>
      <w:r w:rsidRPr="008C3C4A">
        <w:rPr>
          <w:rFonts w:ascii="Candara" w:hAnsi="Candara"/>
          <w:sz w:val="24"/>
          <w:szCs w:val="24"/>
        </w:rPr>
        <w:t xml:space="preserve">Cada vez que las penalidades por demora alcancen un múltiplo del 5% del precio del contrato, el órgano de contratación estará facultado para proceder a la resolución del mismo o acordar la continuidad de su ejecución con imposición de nuevas penalidades. </w:t>
      </w:r>
    </w:p>
    <w:p w:rsidR="00960D53" w:rsidRPr="008C3C4A" w:rsidRDefault="00960D53" w:rsidP="00960D53">
      <w:pPr>
        <w:pStyle w:val="VERDANAAAAAAAAAAAAAAAAAAAAAAAAAA"/>
        <w:ind w:firstLine="708"/>
        <w:rPr>
          <w:rFonts w:ascii="Candara" w:hAnsi="Candara" w:cs="Arial"/>
          <w:sz w:val="24"/>
          <w:szCs w:val="24"/>
          <w:lang w:val="es-ES"/>
        </w:rPr>
      </w:pPr>
    </w:p>
    <w:p w:rsidR="00960D53" w:rsidRPr="008C3C4A" w:rsidRDefault="00960D53" w:rsidP="00960D53">
      <w:pPr>
        <w:pStyle w:val="VERDANAAAAAAAAAAAAAAAAAAAAAAAAAA"/>
        <w:ind w:firstLine="708"/>
        <w:rPr>
          <w:rFonts w:ascii="Candara" w:hAnsi="Candara" w:cs="Arial"/>
          <w:sz w:val="24"/>
          <w:szCs w:val="24"/>
        </w:rPr>
      </w:pPr>
      <w:r w:rsidRPr="008C3C4A">
        <w:rPr>
          <w:rFonts w:ascii="Candara" w:hAnsi="Candara" w:cs="Arial"/>
          <w:sz w:val="24"/>
          <w:szCs w:val="24"/>
        </w:rPr>
        <w:t xml:space="preserve">— Cuando el contratista, por causas imputables al mismo, hubiere incumplido la ejecución parcial de las prestaciones definidas en el contrato, la Administración </w:t>
      </w:r>
      <w:r w:rsidRPr="008C3C4A">
        <w:rPr>
          <w:rFonts w:ascii="Candara" w:hAnsi="Candara" w:cs="Arial"/>
          <w:sz w:val="24"/>
          <w:szCs w:val="24"/>
        </w:rPr>
        <w:lastRenderedPageBreak/>
        <w:t>podrá optar, indistintamente, por su resolución o por la imposición de las penalidades establecidas anteriormente.</w:t>
      </w:r>
    </w:p>
    <w:p w:rsidR="00960D53" w:rsidRPr="008C3C4A" w:rsidRDefault="00960D53" w:rsidP="00960D53">
      <w:pPr>
        <w:pStyle w:val="VERDANAAAAAAAAAAAAAAAAAAAAAAAAAA"/>
        <w:ind w:firstLine="708"/>
        <w:rPr>
          <w:rFonts w:ascii="Candara" w:hAnsi="Candara" w:cs="Arial"/>
          <w:sz w:val="24"/>
          <w:szCs w:val="24"/>
        </w:rPr>
      </w:pPr>
    </w:p>
    <w:p w:rsidR="00960D53" w:rsidRPr="008C3C4A" w:rsidRDefault="00960D53" w:rsidP="00960D53">
      <w:pPr>
        <w:pStyle w:val="VERDANAAAAAAAAAAAAAAAAAAAAAAAAAA"/>
        <w:ind w:firstLine="708"/>
        <w:rPr>
          <w:rFonts w:ascii="Candara" w:hAnsi="Candara"/>
          <w:sz w:val="24"/>
          <w:szCs w:val="24"/>
        </w:rPr>
      </w:pPr>
      <w:r w:rsidRPr="008C3C4A">
        <w:rPr>
          <w:rFonts w:ascii="Candara" w:hAnsi="Candara" w:cs="Arial"/>
          <w:sz w:val="24"/>
          <w:szCs w:val="24"/>
        </w:rPr>
        <w:t xml:space="preserve">— Cuando el contratista haya incumplido la adscripción a la ejecución del contrato de medios personales o materiales suficientes para ello, se impondrán </w:t>
      </w:r>
      <w:r w:rsidR="00F54FF1">
        <w:rPr>
          <w:rFonts w:ascii="Candara" w:hAnsi="Candara" w:cs="Arial"/>
          <w:sz w:val="24"/>
          <w:szCs w:val="24"/>
        </w:rPr>
        <w:t>penalidades en proporci</w:t>
      </w:r>
      <w:r w:rsidR="00F54FF1">
        <w:rPr>
          <w:rFonts w:ascii="Candara" w:hAnsi="Candara" w:cs="Arial"/>
          <w:sz w:val="24"/>
          <w:szCs w:val="24"/>
          <w:lang w:val="es-ES"/>
        </w:rPr>
        <w:t xml:space="preserve">ón de 0,20€ por cada  </w:t>
      </w:r>
      <w:r w:rsidRPr="008C3C4A">
        <w:rPr>
          <w:rFonts w:ascii="Candara" w:hAnsi="Candara" w:cs="Arial"/>
          <w:i/>
          <w:sz w:val="24"/>
          <w:szCs w:val="24"/>
        </w:rPr>
        <w:t>y su cuantía nos podrá ser superior al 10% del presupuesto del contrato.</w:t>
      </w:r>
    </w:p>
    <w:p w:rsidR="00960D53" w:rsidRPr="008C3C4A" w:rsidRDefault="00960D53" w:rsidP="00960D53">
      <w:pPr>
        <w:pStyle w:val="VERDANAAAAAAAAAAAAAAAAAAAAAAAAAA"/>
        <w:ind w:firstLine="708"/>
        <w:rPr>
          <w:rFonts w:ascii="Candara" w:hAnsi="Candara"/>
          <w:sz w:val="24"/>
          <w:szCs w:val="24"/>
        </w:rPr>
      </w:pPr>
    </w:p>
    <w:p w:rsidR="00960D53" w:rsidRPr="008C3C4A" w:rsidRDefault="00960D53" w:rsidP="00960D53">
      <w:pPr>
        <w:pStyle w:val="VERDANAAAAAAAAAAAAAAAAAAAAAAAAAA"/>
        <w:ind w:firstLine="708"/>
        <w:rPr>
          <w:rFonts w:ascii="Candara" w:hAnsi="Candara" w:cs="Arial"/>
          <w:sz w:val="24"/>
          <w:szCs w:val="24"/>
        </w:rPr>
      </w:pPr>
      <w:r w:rsidRPr="008C3C4A">
        <w:rPr>
          <w:rFonts w:ascii="Candara" w:hAnsi="Candara"/>
          <w:sz w:val="24"/>
          <w:szCs w:val="24"/>
        </w:rPr>
        <w:t>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las mencionadas certificaciones.</w:t>
      </w:r>
    </w:p>
    <w:p w:rsidR="00960D53" w:rsidRPr="008C3C4A" w:rsidRDefault="00960D53" w:rsidP="00960D53">
      <w:pPr>
        <w:pStyle w:val="VERDANAAAAAAAAAAAAAAAAAAAAAAAAAA"/>
        <w:ind w:firstLine="708"/>
        <w:rPr>
          <w:rFonts w:ascii="Candara" w:hAnsi="Candara" w:cs="Arial"/>
          <w:sz w:val="24"/>
          <w:szCs w:val="24"/>
          <w:lang w:val="es-ES"/>
        </w:rPr>
      </w:pPr>
    </w:p>
    <w:p w:rsidR="00960D53" w:rsidRPr="008C3C4A" w:rsidRDefault="00960D53" w:rsidP="00960D53">
      <w:pPr>
        <w:pStyle w:val="VERDANAAAAAAAAAAAAAAAAAAAAAAAAAA"/>
        <w:ind w:firstLine="708"/>
        <w:rPr>
          <w:rFonts w:ascii="Candara" w:hAnsi="Candara" w:cs="Arial"/>
          <w:sz w:val="24"/>
          <w:szCs w:val="24"/>
          <w:lang w:val="es-ES"/>
        </w:rPr>
      </w:pPr>
    </w:p>
    <w:p w:rsidR="00960D53" w:rsidRPr="008C3C4A" w:rsidRDefault="00960D53" w:rsidP="00960D53">
      <w:pPr>
        <w:pStyle w:val="VERDANAAAAAAAAAAAAAAAAAAAAAAAAAA"/>
        <w:ind w:firstLine="708"/>
        <w:rPr>
          <w:rFonts w:ascii="Candara" w:hAnsi="Candara" w:cs="Arial"/>
          <w:sz w:val="24"/>
          <w:szCs w:val="24"/>
          <w:lang w:val="es-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VIGÉSIMO CUARTA. Resolución del Contrato</w:t>
            </w:r>
          </w:p>
        </w:tc>
      </w:tr>
    </w:tbl>
    <w:p w:rsidR="00960D53" w:rsidRPr="008C3C4A" w:rsidRDefault="00960D53" w:rsidP="00960D53">
      <w:pPr>
        <w:spacing w:line="360" w:lineRule="auto"/>
        <w:ind w:firstLine="709"/>
        <w:jc w:val="both"/>
        <w:rPr>
          <w:rFonts w:ascii="Candara" w:hAnsi="Candara"/>
        </w:rPr>
      </w:pPr>
    </w:p>
    <w:p w:rsidR="00960D53" w:rsidRPr="008C3C4A" w:rsidRDefault="00960D53" w:rsidP="00960D53">
      <w:pPr>
        <w:spacing w:line="360" w:lineRule="auto"/>
        <w:ind w:firstLine="709"/>
        <w:jc w:val="both"/>
        <w:rPr>
          <w:rFonts w:ascii="Candara" w:hAnsi="Candara" w:cs="Arial"/>
        </w:rPr>
      </w:pPr>
      <w:r w:rsidRPr="008C3C4A">
        <w:rPr>
          <w:rFonts w:ascii="Candara" w:hAnsi="Candara" w:cs="Arial"/>
        </w:rPr>
        <w:t xml:space="preserve">La resolución del contrato tendrá lugar en los supuestos que se señalan en este Pliego y en los fijados en los artículos 223 y 299 </w:t>
      </w:r>
      <w:r w:rsidRPr="008C3C4A">
        <w:rPr>
          <w:rFonts w:ascii="Candara" w:hAnsi="Candara"/>
          <w:color w:val="000000"/>
        </w:rPr>
        <w:t>del Texto Refundido de la Ley de Contratos del Sector Público, aprobado por el Real Decreto Legislativo 3/2011, de 14 de noviembre</w:t>
      </w:r>
      <w:r w:rsidRPr="008C3C4A">
        <w:rPr>
          <w:rFonts w:ascii="Candara" w:hAnsi="Candara" w:cs="Arial"/>
        </w:rPr>
        <w:t>; y se acordará por el órgano de contratación, de oficio o a instancia del contratista.</w:t>
      </w:r>
    </w:p>
    <w:p w:rsidR="00960D53" w:rsidRPr="008C3C4A" w:rsidRDefault="00960D53" w:rsidP="00960D53">
      <w:pPr>
        <w:spacing w:line="360" w:lineRule="auto"/>
        <w:ind w:firstLine="709"/>
        <w:jc w:val="both"/>
        <w:rPr>
          <w:rFonts w:ascii="Candara" w:hAnsi="Candara" w:cs="Arial"/>
        </w:rPr>
      </w:pPr>
    </w:p>
    <w:p w:rsidR="00960D53" w:rsidRPr="008C3C4A" w:rsidRDefault="00960D53" w:rsidP="00960D53">
      <w:pPr>
        <w:spacing w:line="360" w:lineRule="auto"/>
        <w:ind w:firstLine="709"/>
        <w:jc w:val="both"/>
        <w:rPr>
          <w:rFonts w:ascii="Candara" w:hAnsi="Candara" w:cs="Arial"/>
        </w:rPr>
      </w:pPr>
      <w:r w:rsidRPr="008C3C4A">
        <w:rPr>
          <w:rFonts w:ascii="Candara" w:hAnsi="Candara" w:cs="Arial"/>
        </w:rPr>
        <w:t>Cuando el contrato se resuelva por culpa del contratista, se incautará la garantía definitiva, sin perjuicio de la indemnización por los daños y perjuicios originados a la Administración, en lo que excedan del importe de la garantía.</w:t>
      </w:r>
    </w:p>
    <w:p w:rsidR="00960D53" w:rsidRPr="008C3C4A" w:rsidRDefault="00960D53" w:rsidP="00960D53">
      <w:pPr>
        <w:widowControl w:val="0"/>
        <w:spacing w:line="360" w:lineRule="auto"/>
        <w:ind w:right="-15" w:firstLine="709"/>
        <w:jc w:val="both"/>
        <w:rPr>
          <w:rFonts w:ascii="Candara" w:hAnsi="Candara"/>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60D53" w:rsidRPr="008C3C4A" w:rsidTr="00115F91">
        <w:trPr>
          <w:trHeight w:val="193"/>
        </w:trPr>
        <w:tc>
          <w:tcPr>
            <w:tcW w:w="8592" w:type="dxa"/>
            <w:shd w:val="clear" w:color="auto" w:fill="FFCC99"/>
            <w:vAlign w:val="center"/>
          </w:tcPr>
          <w:p w:rsidR="00960D53" w:rsidRPr="008C3C4A" w:rsidRDefault="00960D53" w:rsidP="00115F91">
            <w:pPr>
              <w:pStyle w:val="Ttulo1"/>
              <w:keepLines/>
              <w:tabs>
                <w:tab w:val="left" w:pos="0"/>
              </w:tabs>
              <w:ind w:firstLine="708"/>
              <w:jc w:val="both"/>
              <w:rPr>
                <w:rFonts w:ascii="Candara" w:hAnsi="Candara" w:cs="Arial"/>
                <w:bCs w:val="0"/>
                <w:sz w:val="24"/>
              </w:rPr>
            </w:pPr>
            <w:r w:rsidRPr="008C3C4A">
              <w:rPr>
                <w:rFonts w:ascii="Candara" w:hAnsi="Candara" w:cs="Arial"/>
                <w:bCs w:val="0"/>
                <w:sz w:val="24"/>
                <w:lang w:val="es-ES_tradnl"/>
              </w:rPr>
              <w:t>CLÁUSULA VIGÉSIMO QUINTA. Régimen Jurídico del Contrato</w:t>
            </w:r>
          </w:p>
        </w:tc>
      </w:tr>
    </w:tbl>
    <w:p w:rsidR="00960D53" w:rsidRPr="008C3C4A" w:rsidRDefault="00960D53" w:rsidP="00960D53">
      <w:pPr>
        <w:spacing w:line="360" w:lineRule="auto"/>
        <w:ind w:firstLine="709"/>
        <w:jc w:val="both"/>
        <w:rPr>
          <w:rFonts w:ascii="Candara" w:hAnsi="Candara"/>
        </w:rPr>
      </w:pPr>
    </w:p>
    <w:p w:rsidR="00960D53" w:rsidRPr="008C3C4A" w:rsidRDefault="00960D53" w:rsidP="00960D53">
      <w:pPr>
        <w:widowControl w:val="0"/>
        <w:spacing w:line="360" w:lineRule="auto"/>
        <w:ind w:firstLine="709"/>
        <w:jc w:val="both"/>
        <w:rPr>
          <w:rFonts w:ascii="Candara" w:hAnsi="Candara"/>
        </w:rPr>
      </w:pPr>
      <w:r w:rsidRPr="008C3C4A">
        <w:rPr>
          <w:rFonts w:ascii="Candara" w:hAnsi="Candara"/>
        </w:rPr>
        <w:t xml:space="preserve">Este contrato tiene carácter administrativo y su preparación, adjudicación, </w:t>
      </w:r>
      <w:r w:rsidRPr="008C3C4A">
        <w:rPr>
          <w:rFonts w:ascii="Candara" w:hAnsi="Candara"/>
        </w:rPr>
        <w:lastRenderedPageBreak/>
        <w:t xml:space="preserve">efectos y extinción se regirá por lo establecido en este Pliego, y para lo no previsto en él, será de aplicación </w:t>
      </w:r>
      <w:r w:rsidRPr="008C3C4A">
        <w:rPr>
          <w:rFonts w:ascii="Candara" w:hAnsi="Candara"/>
          <w:color w:val="000000"/>
        </w:rPr>
        <w:t>el Texto Refundido de la Ley de Contratos del Sector Público, aprobado por el Real Decreto Legislativo 3/2011, de 14 de noviembre</w:t>
      </w:r>
      <w:r w:rsidRPr="008C3C4A">
        <w:rPr>
          <w:rFonts w:ascii="Candara" w:hAnsi="Candara"/>
        </w:rPr>
        <w:t>, el Real Decreto 817/2009, de 8 de mayo, por el que se desarrolla parcialmente la Ley 30/2007, de 30 de octubre, de Contratos del Sector Público, y el Real Decreto 1098/2001, de 12 de octubre, por el que se aprueba el Reglamento General de la Ley de Contratos de las Administraciones Públicas en todo lo que no se oponga al Texto Refundido de la Ley de Contratos del Sector Público y esté vigente tras la entrada en vigor del Real Decreto 817/2009; supletoriamente se aplicarán las restantes normas de derecho administrativo y, en su defecto, las normas de derecho privado.</w:t>
      </w:r>
    </w:p>
    <w:p w:rsidR="00960D53" w:rsidRPr="008C3C4A" w:rsidRDefault="00960D53" w:rsidP="00960D53">
      <w:pPr>
        <w:widowControl w:val="0"/>
        <w:spacing w:line="360" w:lineRule="auto"/>
        <w:ind w:firstLine="709"/>
        <w:jc w:val="both"/>
        <w:rPr>
          <w:rFonts w:ascii="Candara" w:hAnsi="Candara" w:cs="Arial"/>
        </w:rPr>
      </w:pPr>
    </w:p>
    <w:p w:rsidR="00960D53" w:rsidRPr="008C3C4A" w:rsidRDefault="00960D53" w:rsidP="00960D53">
      <w:pPr>
        <w:pStyle w:val="Textodebloque"/>
        <w:widowControl w:val="0"/>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right="0" w:firstLine="709"/>
        <w:rPr>
          <w:rFonts w:ascii="Candara" w:hAnsi="Candara"/>
          <w:sz w:val="24"/>
        </w:rPr>
      </w:pPr>
      <w:r w:rsidRPr="008C3C4A">
        <w:rPr>
          <w:rFonts w:ascii="Candara" w:hAnsi="Candara"/>
          <w:color w:val="auto"/>
          <w:sz w:val="24"/>
        </w:rPr>
        <w:t xml:space="preserve">El Orden Jurisdiccional Contencioso-Administrativo será el competente para resolver las controversias que surjan entre las partes en el presente contrato de conformidad con lo dispuesto en el artículo 21.1 </w:t>
      </w:r>
      <w:r w:rsidRPr="008C3C4A">
        <w:rPr>
          <w:rFonts w:ascii="Candara" w:hAnsi="Candara"/>
          <w:sz w:val="24"/>
        </w:rPr>
        <w:t>del Texto Refundido de la Ley de Contratos del Sector Público, aprobado por el Real Decreto Legislativo 3/2011, de 14 de noviembre.</w:t>
      </w:r>
    </w:p>
    <w:p w:rsidR="00960D53" w:rsidRPr="008C3C4A" w:rsidRDefault="00960D53" w:rsidP="00960D53">
      <w:pPr>
        <w:spacing w:line="360" w:lineRule="auto"/>
        <w:ind w:firstLine="709"/>
        <w:jc w:val="both"/>
        <w:rPr>
          <w:rFonts w:ascii="Candara" w:hAnsi="Candara"/>
        </w:rPr>
      </w:pPr>
    </w:p>
    <w:p w:rsidR="00066626" w:rsidRDefault="00066626" w:rsidP="00960D53">
      <w:pPr>
        <w:rPr>
          <w:rFonts w:ascii="Candara" w:hAnsi="Candara"/>
        </w:rPr>
      </w:pPr>
      <w:r>
        <w:rPr>
          <w:rFonts w:ascii="Candara" w:hAnsi="Candara"/>
        </w:rPr>
        <w:t xml:space="preserve">        Toreno a 25 de mayo de 2017</w:t>
      </w:r>
    </w:p>
    <w:p w:rsidR="00960D53" w:rsidRPr="008C3C4A" w:rsidRDefault="00066626" w:rsidP="00960D53">
      <w:pPr>
        <w:rPr>
          <w:rFonts w:ascii="Candara" w:eastAsia="Verdana" w:hAnsi="Candara" w:cs="Verdana"/>
          <w:b/>
          <w:color w:val="000000"/>
        </w:rPr>
      </w:pPr>
      <w:r>
        <w:rPr>
          <w:rFonts w:ascii="Candara" w:hAnsi="Candara"/>
        </w:rPr>
        <w:tab/>
      </w:r>
      <w:r>
        <w:rPr>
          <w:rFonts w:ascii="Candara" w:hAnsi="Candara"/>
        </w:rPr>
        <w:tab/>
        <w:t>El Alcalde</w:t>
      </w:r>
      <w:r w:rsidR="00960D53" w:rsidRPr="008C3C4A">
        <w:rPr>
          <w:rFonts w:ascii="Candara" w:hAnsi="Candara"/>
        </w:rPr>
        <w:br w:type="page"/>
      </w:r>
    </w:p>
    <w:p w:rsidR="00E81DB1" w:rsidRPr="00E70899" w:rsidRDefault="00E81DB1" w:rsidP="00E81DB1">
      <w:pPr>
        <w:rPr>
          <w:rFonts w:ascii="Candara" w:hAnsi="Candara" w:cs="Arial"/>
          <w:b/>
          <w:u w:val="single"/>
        </w:rPr>
      </w:pPr>
      <w:r w:rsidRPr="00E70899">
        <w:rPr>
          <w:rFonts w:ascii="Candara" w:hAnsi="Candara" w:cs="Arial"/>
          <w:b/>
          <w:color w:val="000000"/>
        </w:rPr>
        <w:lastRenderedPageBreak/>
        <w:t>ANEXO DE ESPECIFICACIONES TÉCNICAS</w:t>
      </w:r>
    </w:p>
    <w:p w:rsidR="00E81DB1" w:rsidRPr="007B5D3B" w:rsidRDefault="00E81DB1" w:rsidP="00E81DB1">
      <w:pPr>
        <w:rPr>
          <w:rFonts w:ascii="Candara" w:hAnsi="Candara" w:cs="Arial"/>
          <w:b/>
          <w:u w:val="single"/>
        </w:rPr>
      </w:pPr>
      <w:r w:rsidRPr="007B5D3B">
        <w:rPr>
          <w:rFonts w:ascii="Candara" w:hAnsi="Candara" w:cs="Arial"/>
          <w:b/>
          <w:u w:val="single"/>
        </w:rPr>
        <w:t>1.- ADAPTACIÓN (RETROFIT) PARA FAROL VILLA Y LUMINARIA BEGA 20-60W</w:t>
      </w:r>
    </w:p>
    <w:p w:rsidR="00E81DB1" w:rsidRPr="007B5D3B" w:rsidRDefault="00E81DB1" w:rsidP="00E81DB1">
      <w:pPr>
        <w:jc w:val="both"/>
        <w:rPr>
          <w:rFonts w:ascii="Candara" w:hAnsi="Candara" w:cs="Arial"/>
        </w:rPr>
      </w:pPr>
      <w:r w:rsidRPr="007B5D3B">
        <w:rPr>
          <w:rFonts w:ascii="Candara" w:hAnsi="Candara" w:cs="Arial"/>
        </w:rPr>
        <w:t xml:space="preserve">La adaptación a LED de los faroles Villa existentes se realizará mediante una chapa con tres pliegues para conseguir el máximo aprovechamiento lumínico. La adaptación de las luminarias </w:t>
      </w:r>
      <w:proofErr w:type="spellStart"/>
      <w:r w:rsidRPr="007B5D3B">
        <w:rPr>
          <w:rFonts w:ascii="Candara" w:hAnsi="Candara" w:cs="Arial"/>
        </w:rPr>
        <w:t>Bega</w:t>
      </w:r>
      <w:proofErr w:type="spellEnd"/>
      <w:r w:rsidRPr="007B5D3B">
        <w:rPr>
          <w:rFonts w:ascii="Candara" w:hAnsi="Candara" w:cs="Arial"/>
        </w:rPr>
        <w:t xml:space="preserve"> se realizará mediante chapa plana. Esta chapa estará calculada en función de las características propias de la vía donde vayan a ser instaladas.</w:t>
      </w:r>
    </w:p>
    <w:p w:rsidR="00E81DB1" w:rsidRPr="007B5D3B" w:rsidRDefault="00E81DB1" w:rsidP="00E81DB1">
      <w:pPr>
        <w:jc w:val="both"/>
        <w:rPr>
          <w:rFonts w:ascii="Candara" w:hAnsi="Candara" w:cs="Arial"/>
          <w:b/>
          <w:u w:val="single"/>
        </w:rPr>
      </w:pPr>
      <w:r w:rsidRPr="007B5D3B">
        <w:rPr>
          <w:rFonts w:ascii="Candara" w:hAnsi="Candara" w:cs="Arial"/>
          <w:b/>
          <w:u w:val="single"/>
        </w:rPr>
        <w:t>1.1.- COMPONENTES:</w:t>
      </w:r>
    </w:p>
    <w:p w:rsidR="00E81DB1" w:rsidRPr="007B5D3B" w:rsidRDefault="00E81DB1" w:rsidP="00E81DB1">
      <w:pPr>
        <w:rPr>
          <w:rFonts w:ascii="Candara" w:hAnsi="Candara" w:cs="Arial"/>
        </w:rPr>
      </w:pPr>
    </w:p>
    <w:p w:rsidR="00E81DB1" w:rsidRPr="007B5D3B" w:rsidRDefault="00E81DB1" w:rsidP="00E81DB1">
      <w:pPr>
        <w:rPr>
          <w:rFonts w:ascii="Candara" w:hAnsi="Candara" w:cs="Arial"/>
          <w:b/>
          <w:u w:val="single"/>
        </w:rPr>
      </w:pPr>
      <w:r w:rsidRPr="007B5D3B">
        <w:rPr>
          <w:rFonts w:ascii="Candara" w:hAnsi="Candara" w:cs="Arial"/>
          <w:b/>
          <w:u w:val="single"/>
        </w:rPr>
        <w:t>1.1.1.- Modulo LED</w:t>
      </w:r>
    </w:p>
    <w:p w:rsidR="00E81DB1" w:rsidRPr="007B5D3B" w:rsidRDefault="00E81DB1" w:rsidP="00E81DB1">
      <w:pPr>
        <w:rPr>
          <w:rFonts w:ascii="Candara" w:hAnsi="Candara" w:cs="Arial"/>
        </w:rPr>
      </w:pPr>
    </w:p>
    <w:p w:rsidR="00E81DB1" w:rsidRPr="007B5D3B" w:rsidRDefault="00E81DB1" w:rsidP="00E81DB1">
      <w:pPr>
        <w:jc w:val="both"/>
        <w:rPr>
          <w:rFonts w:ascii="Candara" w:hAnsi="Candara" w:cs="Arial"/>
        </w:rPr>
      </w:pPr>
      <w:r w:rsidRPr="007B5D3B">
        <w:rPr>
          <w:rFonts w:ascii="Candara" w:hAnsi="Candara" w:cs="Arial"/>
        </w:rPr>
        <w:t>El módulo LED estará compuesto por 18 unidades Chip de LED, con un CRI mínimo 80, un coeficiente correlacionado de temperatura de color de 4000ºK (</w:t>
      </w:r>
      <w:proofErr w:type="spellStart"/>
      <w:r w:rsidRPr="007B5D3B">
        <w:rPr>
          <w:rFonts w:ascii="Candara" w:hAnsi="Candara" w:cs="Arial"/>
        </w:rPr>
        <w:t>Part</w:t>
      </w:r>
      <w:proofErr w:type="spellEnd"/>
      <w:r w:rsidRPr="007B5D3B">
        <w:rPr>
          <w:rFonts w:ascii="Candara" w:hAnsi="Candara" w:cs="Arial"/>
        </w:rPr>
        <w:t xml:space="preserve"> </w:t>
      </w:r>
      <w:proofErr w:type="spellStart"/>
      <w:r w:rsidRPr="007B5D3B">
        <w:rPr>
          <w:rFonts w:ascii="Candara" w:hAnsi="Candara" w:cs="Arial"/>
        </w:rPr>
        <w:t>number</w:t>
      </w:r>
      <w:proofErr w:type="spellEnd"/>
      <w:r w:rsidRPr="007B5D3B">
        <w:rPr>
          <w:rFonts w:ascii="Candara" w:hAnsi="Candara" w:cs="Arial"/>
        </w:rPr>
        <w:t>: L1T2-3080000000000), montados mediante tecnología “</w:t>
      </w:r>
      <w:proofErr w:type="spellStart"/>
      <w:r w:rsidRPr="007B5D3B">
        <w:rPr>
          <w:rFonts w:ascii="Candara" w:hAnsi="Candara" w:cs="Arial"/>
        </w:rPr>
        <w:t>flip</w:t>
      </w:r>
      <w:proofErr w:type="spellEnd"/>
      <w:r w:rsidRPr="007B5D3B">
        <w:rPr>
          <w:rFonts w:ascii="Candara" w:hAnsi="Candara" w:cs="Arial"/>
        </w:rPr>
        <w:t xml:space="preserve">-chip” en una placa de material fotosensible de aluminio de alta conductividad térmica sin soldaduras por ola. Adherido a un disipador de aluminio </w:t>
      </w:r>
      <w:proofErr w:type="spellStart"/>
      <w:r w:rsidRPr="007B5D3B">
        <w:rPr>
          <w:rFonts w:ascii="Candara" w:hAnsi="Candara" w:cs="Arial"/>
        </w:rPr>
        <w:t>anonizado</w:t>
      </w:r>
      <w:proofErr w:type="spellEnd"/>
      <w:r w:rsidRPr="007B5D3B">
        <w:rPr>
          <w:rFonts w:ascii="Candara" w:hAnsi="Candara" w:cs="Arial"/>
        </w:rPr>
        <w:t xml:space="preserve"> de alta conductividad térmica. Contendrá además una placa en PMMA de alta resistencia y tratamiento Anti-UV, lente específicamente diseñada para el aprovechamiento del haz de luz. Se utilizará la óptica estándar para viales con cabeceo/alabeo de 20º cuando la instalación sea en fachada, y la óptica de 140º simétricos y un cabeceo/alabeo de 0º cuando el montaje sea sobre columna en plazas o zonas ajardinadas. El módulo de LED estará ensamblado sin tornillería exterior, evitando la entrada de cuerpos extraños en los ciclos térmicos de funcionamiento. Contará además, el módulo LED, con un grado IP68, IK09 clase eléctrica de seguridad III (Siendo alimentado por un equipo con salida SELV, &lt; 60VDC). El módulo contará con un conector rápido de dos polos IP68. La potencia nominal del módulo de LED será de 40W, aunque la corriente admisible del módulo de LED será de 225-1050mA (10-60W). El rendimiento lumínico del módulo de LED será de 105-135lm/W. Deberá estar certificado para su uso en una Ta&lt;50ºC y Tc&lt;90º</w:t>
      </w:r>
    </w:p>
    <w:p w:rsidR="00E81DB1" w:rsidRPr="007B5D3B" w:rsidRDefault="00E81DB1" w:rsidP="00E81DB1">
      <w:pPr>
        <w:jc w:val="both"/>
        <w:rPr>
          <w:rFonts w:ascii="Candara" w:hAnsi="Candara" w:cs="Arial"/>
        </w:rPr>
      </w:pPr>
      <w:r w:rsidRPr="007B5D3B">
        <w:rPr>
          <w:rFonts w:ascii="Candara" w:hAnsi="Candara" w:cs="Arial"/>
        </w:rPr>
        <w:t>El módulo de LED cumplirá con las siguientes normativas:</w:t>
      </w:r>
    </w:p>
    <w:p w:rsidR="00E81DB1" w:rsidRPr="007B5D3B" w:rsidRDefault="00E81DB1" w:rsidP="00E81DB1">
      <w:pPr>
        <w:pStyle w:val="Prrafodelista"/>
        <w:numPr>
          <w:ilvl w:val="0"/>
          <w:numId w:val="4"/>
        </w:numPr>
        <w:jc w:val="both"/>
        <w:rPr>
          <w:rFonts w:ascii="Candara" w:hAnsi="Candara" w:cs="Arial"/>
          <w:sz w:val="24"/>
          <w:szCs w:val="24"/>
        </w:rPr>
      </w:pPr>
      <w:r w:rsidRPr="007B5D3B">
        <w:rPr>
          <w:rFonts w:ascii="Candara" w:hAnsi="Candara" w:cs="Arial"/>
          <w:sz w:val="24"/>
          <w:szCs w:val="24"/>
        </w:rPr>
        <w:t>EN62471: Seguridad fotobiológica de lámparas y aparatos que utilizan lámparas.</w:t>
      </w:r>
    </w:p>
    <w:p w:rsidR="00E81DB1" w:rsidRPr="007B5D3B" w:rsidRDefault="00E81DB1" w:rsidP="00E81DB1">
      <w:pPr>
        <w:pStyle w:val="Prrafodelista"/>
        <w:numPr>
          <w:ilvl w:val="0"/>
          <w:numId w:val="4"/>
        </w:numPr>
        <w:jc w:val="both"/>
        <w:rPr>
          <w:rFonts w:ascii="Candara" w:hAnsi="Candara" w:cs="Arial"/>
          <w:sz w:val="24"/>
          <w:szCs w:val="24"/>
        </w:rPr>
      </w:pPr>
      <w:r w:rsidRPr="007B5D3B">
        <w:rPr>
          <w:rFonts w:ascii="Candara" w:hAnsi="Candara" w:cs="Arial"/>
          <w:sz w:val="24"/>
          <w:szCs w:val="24"/>
        </w:rPr>
        <w:t>EN62031: Módulos LED para alumbrado general. Requisitos de seguridad.</w:t>
      </w:r>
    </w:p>
    <w:p w:rsidR="00E81DB1" w:rsidRPr="007B5D3B" w:rsidRDefault="00E81DB1" w:rsidP="00E81DB1">
      <w:pPr>
        <w:pStyle w:val="Prrafodelista"/>
        <w:numPr>
          <w:ilvl w:val="0"/>
          <w:numId w:val="4"/>
        </w:numPr>
        <w:jc w:val="both"/>
        <w:rPr>
          <w:rFonts w:ascii="Candara" w:hAnsi="Candara" w:cs="Arial"/>
          <w:sz w:val="24"/>
          <w:szCs w:val="24"/>
        </w:rPr>
      </w:pPr>
      <w:r w:rsidRPr="007B5D3B">
        <w:rPr>
          <w:rFonts w:ascii="Candara" w:hAnsi="Candara" w:cs="Arial"/>
          <w:sz w:val="24"/>
          <w:szCs w:val="24"/>
        </w:rPr>
        <w:t>EN62493: Evaluación de los equipos de alumbrado en relación a la exposición humana a los campos electromagnéticos.</w:t>
      </w:r>
    </w:p>
    <w:p w:rsidR="00E81DB1" w:rsidRPr="007B5D3B" w:rsidRDefault="00E81DB1" w:rsidP="00E81DB1">
      <w:pPr>
        <w:pStyle w:val="Prrafodelista"/>
        <w:jc w:val="both"/>
        <w:rPr>
          <w:rFonts w:ascii="Candara" w:hAnsi="Candara" w:cs="Arial"/>
          <w:sz w:val="24"/>
          <w:szCs w:val="24"/>
        </w:rPr>
      </w:pPr>
    </w:p>
    <w:p w:rsidR="00E81DB1" w:rsidRPr="007B5D3B" w:rsidRDefault="00E81DB1" w:rsidP="00E81DB1">
      <w:pPr>
        <w:rPr>
          <w:rFonts w:ascii="Candara" w:hAnsi="Candara" w:cs="Arial"/>
          <w:b/>
          <w:u w:val="single"/>
          <w:lang w:val="en-US"/>
        </w:rPr>
      </w:pPr>
      <w:r w:rsidRPr="007B5D3B">
        <w:rPr>
          <w:rFonts w:ascii="Candara" w:hAnsi="Candara" w:cs="Arial"/>
          <w:b/>
          <w:u w:val="single"/>
          <w:lang w:val="en-US"/>
        </w:rPr>
        <w:t>1.1.2</w:t>
      </w:r>
      <w:proofErr w:type="gramStart"/>
      <w:r w:rsidRPr="007B5D3B">
        <w:rPr>
          <w:rFonts w:ascii="Candara" w:hAnsi="Candara" w:cs="Arial"/>
          <w:b/>
          <w:u w:val="single"/>
          <w:lang w:val="en-US"/>
        </w:rPr>
        <w:t>.-</w:t>
      </w:r>
      <w:proofErr w:type="gramEnd"/>
      <w:r w:rsidRPr="007B5D3B">
        <w:rPr>
          <w:rFonts w:ascii="Candara" w:hAnsi="Candara" w:cs="Arial"/>
          <w:b/>
          <w:u w:val="single"/>
          <w:lang w:val="en-US"/>
        </w:rPr>
        <w:t xml:space="preserve"> Driver de LED</w:t>
      </w:r>
    </w:p>
    <w:p w:rsidR="00E81DB1" w:rsidRPr="007B5D3B" w:rsidRDefault="00E81DB1" w:rsidP="00E81DB1">
      <w:pPr>
        <w:rPr>
          <w:rFonts w:ascii="Candara" w:hAnsi="Candara" w:cs="Arial"/>
          <w:lang w:val="en-US"/>
        </w:rPr>
      </w:pPr>
    </w:p>
    <w:p w:rsidR="00E81DB1" w:rsidRPr="007B5D3B" w:rsidRDefault="00E81DB1" w:rsidP="00E81DB1">
      <w:pPr>
        <w:rPr>
          <w:rFonts w:ascii="Candara" w:hAnsi="Candara" w:cs="Arial"/>
          <w:b/>
          <w:lang w:val="en-US"/>
        </w:rPr>
      </w:pPr>
      <w:r w:rsidRPr="007B5D3B">
        <w:rPr>
          <w:rFonts w:ascii="Candara" w:hAnsi="Candara" w:cs="Arial"/>
          <w:b/>
          <w:lang w:val="en-US"/>
        </w:rPr>
        <w:t>1.1.2.1</w:t>
      </w:r>
      <w:proofErr w:type="gramStart"/>
      <w:r w:rsidRPr="007B5D3B">
        <w:rPr>
          <w:rFonts w:ascii="Candara" w:hAnsi="Candara" w:cs="Arial"/>
          <w:b/>
          <w:lang w:val="en-US"/>
        </w:rPr>
        <w:t>.-</w:t>
      </w:r>
      <w:proofErr w:type="gramEnd"/>
      <w:r w:rsidRPr="007B5D3B">
        <w:rPr>
          <w:rFonts w:ascii="Candara" w:hAnsi="Candara" w:cs="Arial"/>
          <w:b/>
          <w:lang w:val="en-US"/>
        </w:rPr>
        <w:t xml:space="preserve"> Driver de LED </w:t>
      </w:r>
      <w:proofErr w:type="spellStart"/>
      <w:r w:rsidRPr="007B5D3B">
        <w:rPr>
          <w:rFonts w:ascii="Candara" w:hAnsi="Candara" w:cs="Arial"/>
          <w:b/>
          <w:lang w:val="en-US"/>
        </w:rPr>
        <w:t>Clase</w:t>
      </w:r>
      <w:proofErr w:type="spellEnd"/>
      <w:r w:rsidRPr="007B5D3B">
        <w:rPr>
          <w:rFonts w:ascii="Candara" w:hAnsi="Candara" w:cs="Arial"/>
          <w:b/>
          <w:lang w:val="en-US"/>
        </w:rPr>
        <w:t xml:space="preserve"> I</w:t>
      </w:r>
    </w:p>
    <w:p w:rsidR="00E81DB1" w:rsidRPr="007B5D3B" w:rsidRDefault="00E81DB1" w:rsidP="00E81DB1">
      <w:pPr>
        <w:rPr>
          <w:rFonts w:ascii="Candara" w:hAnsi="Candara" w:cs="Arial"/>
          <w:lang w:val="en-US"/>
        </w:rPr>
      </w:pPr>
    </w:p>
    <w:p w:rsidR="00E81DB1" w:rsidRPr="007B5D3B" w:rsidRDefault="00E81DB1" w:rsidP="00E81DB1">
      <w:pPr>
        <w:jc w:val="both"/>
        <w:rPr>
          <w:rFonts w:ascii="Candara" w:hAnsi="Candara" w:cs="Arial"/>
        </w:rPr>
      </w:pPr>
      <w:r w:rsidRPr="007B5D3B">
        <w:rPr>
          <w:rFonts w:ascii="Candara" w:hAnsi="Candara" w:cs="Arial"/>
        </w:rPr>
        <w:t xml:space="preserve">El driver de LED, proporcionará una potencia de salida de hasta 75W, control de potencia constante, contará con una parametrización mediante software externo e interfaz USB de la corriente de salida desde 250 a 1050mA. Contará con una eficiencia de hasta el 90,5%, salida SELV, seguridad eléctrica de clase I, protección contra sobretensiones de tipo III (curva 8/20 </w:t>
      </w:r>
      <w:proofErr w:type="spellStart"/>
      <w:r w:rsidRPr="007B5D3B">
        <w:rPr>
          <w:rFonts w:ascii="Candara" w:hAnsi="Candara" w:cs="Arial"/>
        </w:rPr>
        <w:t>μs</w:t>
      </w:r>
      <w:proofErr w:type="spellEnd"/>
      <w:r w:rsidRPr="007B5D3B">
        <w:rPr>
          <w:rFonts w:ascii="Candara" w:hAnsi="Candara" w:cs="Arial"/>
        </w:rPr>
        <w:t xml:space="preserve">.) de valor 6kV en el modo común y 10kV en el modo diferencial, siguiendo el estándar de la normativa EN 61000-4-5. </w:t>
      </w:r>
    </w:p>
    <w:p w:rsidR="00E81DB1" w:rsidRPr="007B5D3B" w:rsidRDefault="00E81DB1" w:rsidP="00E81DB1">
      <w:pPr>
        <w:jc w:val="both"/>
        <w:rPr>
          <w:rFonts w:ascii="Candara" w:hAnsi="Candara" w:cs="Arial"/>
        </w:rPr>
      </w:pPr>
      <w:r w:rsidRPr="007B5D3B">
        <w:rPr>
          <w:rFonts w:ascii="Candara" w:hAnsi="Candara" w:cs="Arial"/>
        </w:rPr>
        <w:lastRenderedPageBreak/>
        <w:t xml:space="preserve">El driver de LED contará con un grado de protección IP67, protección contra cortocircuitos, protección contra sobretensión transitoria y permanente de clase III y protección térmica </w:t>
      </w:r>
      <w:proofErr w:type="spellStart"/>
      <w:r w:rsidRPr="007B5D3B">
        <w:rPr>
          <w:rFonts w:ascii="Candara" w:hAnsi="Candara" w:cs="Arial"/>
        </w:rPr>
        <w:t>autorearmables</w:t>
      </w:r>
      <w:proofErr w:type="spellEnd"/>
      <w:r w:rsidRPr="007B5D3B">
        <w:rPr>
          <w:rFonts w:ascii="Candara" w:hAnsi="Candara" w:cs="Arial"/>
        </w:rPr>
        <w:t>.</w:t>
      </w:r>
    </w:p>
    <w:p w:rsidR="00E81DB1" w:rsidRPr="007B5D3B" w:rsidRDefault="00E81DB1" w:rsidP="00E81DB1">
      <w:pPr>
        <w:jc w:val="both"/>
        <w:rPr>
          <w:rFonts w:ascii="Candara" w:hAnsi="Candara" w:cs="Arial"/>
        </w:rPr>
      </w:pPr>
      <w:r w:rsidRPr="007B5D3B">
        <w:rPr>
          <w:rFonts w:ascii="Candara" w:hAnsi="Candara" w:cs="Arial"/>
        </w:rPr>
        <w:t>Incorporará también un puerto para programación / regulación de 3 hilos mediante estándar i2c, pudiendo funcionar como puerto de regulación1-10V (Estándar EN60929) 0-5V, regulación mediante resistencia externa, o mediante señal PWM &lt; 2kHz. El puerto auxiliar podrá ser utilizado como fuente de tensión constante de 12VDC nominales, con una corriente máxima admitida en el puerto de 20mA.</w:t>
      </w:r>
    </w:p>
    <w:p w:rsidR="00E81DB1" w:rsidRPr="007B5D3B" w:rsidRDefault="00E81DB1" w:rsidP="00E81DB1">
      <w:pPr>
        <w:jc w:val="both"/>
        <w:rPr>
          <w:rFonts w:ascii="Candara" w:hAnsi="Candara" w:cs="Arial"/>
        </w:rPr>
      </w:pPr>
      <w:r w:rsidRPr="007B5D3B">
        <w:rPr>
          <w:rFonts w:ascii="Candara" w:hAnsi="Candara" w:cs="Arial"/>
        </w:rPr>
        <w:t>La tensión de alimentación será 230VAC nominales (cumpliendo en todo momento la normativa EN50160) y podrá estar comprendida entre 176-305VAC. El factor de potencia mínimo a plena carga no será inferior a 0,95, y la distorsión armónica en tensión no será superior al 15% para una tensión de alimentación de 230VAC. El rizado de la corriente de salida nominal será del 5%, siendo su valor para 200Hz &lt;1%. La tensión en circuito abierto del equipo no deberá superar los 117VDC (Salida SELV). La temperatura Tc máxima de la carcasa se sitúa en 70ºC.</w:t>
      </w:r>
    </w:p>
    <w:p w:rsidR="00E81DB1" w:rsidRPr="007B5D3B" w:rsidRDefault="00E81DB1" w:rsidP="00E81DB1">
      <w:pPr>
        <w:jc w:val="both"/>
        <w:rPr>
          <w:rFonts w:ascii="Candara" w:hAnsi="Candara" w:cs="Arial"/>
        </w:rPr>
      </w:pPr>
      <w:r w:rsidRPr="007B5D3B">
        <w:rPr>
          <w:rFonts w:ascii="Candara" w:hAnsi="Candara" w:cs="Arial"/>
        </w:rPr>
        <w:t>El driver de LED cumplirá con las siguientes normativas:</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61347-1: Dispositivos de control de lámpara. Parte 1: Requisitos generales y requisitos de seguridad, y Requisitos particulares para dispositivos de control electrónicos alimentados con corriente continua o corriente alterna para módulos LED. (IEC 61347-2-13:2006)</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55015: Límites y métodos de medida de las características relativas a la perturbación radioeléctrica de los equipos de iluminación y similares.</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61000: Compatibilidad electromagnética (CEM).</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61547: Equipos para iluminación para uso general. Requisitos relativos a la inmunidad CEM.</w:t>
      </w:r>
    </w:p>
    <w:p w:rsidR="00E81DB1" w:rsidRPr="007B5D3B" w:rsidRDefault="00E81DB1" w:rsidP="00E81DB1">
      <w:pPr>
        <w:rPr>
          <w:rFonts w:ascii="Candara" w:hAnsi="Candara" w:cs="Arial"/>
        </w:rPr>
      </w:pPr>
    </w:p>
    <w:p w:rsidR="00E81DB1" w:rsidRPr="007B5D3B" w:rsidRDefault="00E81DB1" w:rsidP="00E81DB1">
      <w:pPr>
        <w:rPr>
          <w:rFonts w:ascii="Candara" w:hAnsi="Candara" w:cs="Arial"/>
          <w:b/>
        </w:rPr>
      </w:pPr>
      <w:r w:rsidRPr="007B5D3B">
        <w:rPr>
          <w:rFonts w:ascii="Candara" w:hAnsi="Candara" w:cs="Arial"/>
          <w:b/>
        </w:rPr>
        <w:t>1.1.2.2.- Driver de LED Clase II</w:t>
      </w:r>
    </w:p>
    <w:p w:rsidR="00E81DB1" w:rsidRPr="007B5D3B" w:rsidRDefault="00E81DB1" w:rsidP="00E81DB1">
      <w:pPr>
        <w:rPr>
          <w:rFonts w:ascii="Candara" w:hAnsi="Candara" w:cs="Arial"/>
        </w:rPr>
      </w:pPr>
    </w:p>
    <w:p w:rsidR="00E81DB1" w:rsidRPr="007B5D3B" w:rsidRDefault="00E81DB1" w:rsidP="00E81DB1">
      <w:pPr>
        <w:jc w:val="both"/>
        <w:rPr>
          <w:rFonts w:ascii="Candara" w:hAnsi="Candara" w:cs="Arial"/>
        </w:rPr>
      </w:pPr>
      <w:r w:rsidRPr="007B5D3B">
        <w:rPr>
          <w:rFonts w:ascii="Candara" w:hAnsi="Candara" w:cs="Arial"/>
        </w:rPr>
        <w:t xml:space="preserve">El driver de LED, proporcionará una potencia de salida de hasta 42W de potencia, control de corriente constante, contará con una parametrización mediante hardware y software externo e interfaz USB de la corriente de salida desde 250 a 700mA. Contará con una eficiencia de hasta el 88,5%, salida SELV, seguridad eléctrica de clase II, protección contra sobretensiones de tipo III (curva 8/20 </w:t>
      </w:r>
      <w:proofErr w:type="spellStart"/>
      <w:r w:rsidRPr="007B5D3B">
        <w:rPr>
          <w:rFonts w:ascii="Candara" w:hAnsi="Candara" w:cs="Arial"/>
        </w:rPr>
        <w:t>μs</w:t>
      </w:r>
      <w:proofErr w:type="spellEnd"/>
      <w:r w:rsidRPr="007B5D3B">
        <w:rPr>
          <w:rFonts w:ascii="Candara" w:hAnsi="Candara" w:cs="Arial"/>
        </w:rPr>
        <w:t xml:space="preserve">.) de valor 10kV en el modo común, siguiendo el estándar de la normativa EN 61000-4-5. </w:t>
      </w:r>
    </w:p>
    <w:p w:rsidR="00E81DB1" w:rsidRPr="007B5D3B" w:rsidRDefault="00E81DB1" w:rsidP="00E81DB1">
      <w:pPr>
        <w:jc w:val="both"/>
        <w:rPr>
          <w:rFonts w:ascii="Candara" w:hAnsi="Candara" w:cs="Arial"/>
        </w:rPr>
      </w:pPr>
      <w:r w:rsidRPr="007B5D3B">
        <w:rPr>
          <w:rFonts w:ascii="Candara" w:hAnsi="Candara" w:cs="Arial"/>
        </w:rPr>
        <w:t xml:space="preserve">El driver de LED contará con un grado de protección IP67, protección contra cortocircuitos, protección contra sobretensión transitoria y permanente de clase III y protección térmica </w:t>
      </w:r>
      <w:proofErr w:type="spellStart"/>
      <w:r w:rsidRPr="007B5D3B">
        <w:rPr>
          <w:rFonts w:ascii="Candara" w:hAnsi="Candara" w:cs="Arial"/>
        </w:rPr>
        <w:t>autorearmables</w:t>
      </w:r>
      <w:proofErr w:type="spellEnd"/>
      <w:r w:rsidRPr="007B5D3B">
        <w:rPr>
          <w:rFonts w:ascii="Candara" w:hAnsi="Candara" w:cs="Arial"/>
        </w:rPr>
        <w:t>.</w:t>
      </w:r>
    </w:p>
    <w:p w:rsidR="00E81DB1" w:rsidRPr="007B5D3B" w:rsidRDefault="00E81DB1" w:rsidP="00E81DB1">
      <w:pPr>
        <w:jc w:val="both"/>
        <w:rPr>
          <w:rFonts w:ascii="Candara" w:hAnsi="Candara" w:cs="Arial"/>
        </w:rPr>
      </w:pPr>
      <w:r w:rsidRPr="007B5D3B">
        <w:rPr>
          <w:rFonts w:ascii="Candara" w:hAnsi="Candara" w:cs="Arial"/>
        </w:rPr>
        <w:t>Incorporará también un regulador externo configurable por puerto para programación / regulación de 3 hilos mediante estándar i2c, pudiendo funcionar como puerto de regulación1-10V (Estándar EN60929) 0-5V, regulación mediante resistencia externa, o mediante señal PWM &lt; 2kHz. El puerto auxiliar puede ser utilizado como fuente de tensión constante de 12VDC nominales, con una corriente máxima admitida en el puerto de 200mA.</w:t>
      </w:r>
    </w:p>
    <w:p w:rsidR="00E81DB1" w:rsidRPr="007B5D3B" w:rsidRDefault="00E81DB1" w:rsidP="00E81DB1">
      <w:pPr>
        <w:jc w:val="both"/>
        <w:rPr>
          <w:rFonts w:ascii="Candara" w:hAnsi="Candara" w:cs="Arial"/>
        </w:rPr>
      </w:pPr>
      <w:r w:rsidRPr="007B5D3B">
        <w:rPr>
          <w:rFonts w:ascii="Candara" w:hAnsi="Candara" w:cs="Arial"/>
        </w:rPr>
        <w:t xml:space="preserve">La tensión de alimentación será 230VAC nominales (cumpliendo en todo momento la normativa EN50160) y podrá estar comprendida entre 90-305VAC. El factor de </w:t>
      </w:r>
      <w:r w:rsidRPr="007B5D3B">
        <w:rPr>
          <w:rFonts w:ascii="Candara" w:hAnsi="Candara" w:cs="Arial"/>
        </w:rPr>
        <w:lastRenderedPageBreak/>
        <w:t>potencia mínimo a plena carga no será inferior a 0,95, y la distorsión armónica en tensión no será superior al 15% para una tensión de alimentación de 230VAC. El rizado de la corriente de salida nominal será del 5%, siendo su valor para 200Hz &lt;1%. La tensión en circuito abierto del equipo no debe superar los 117VDC (Salida SELV). La temperatura Tc máxima de la carcasa se sitúa en 70ºC.</w:t>
      </w:r>
    </w:p>
    <w:p w:rsidR="00E81DB1" w:rsidRPr="007B5D3B" w:rsidRDefault="00E81DB1" w:rsidP="00E81DB1">
      <w:pPr>
        <w:jc w:val="both"/>
        <w:rPr>
          <w:rFonts w:ascii="Candara" w:hAnsi="Candara" w:cs="Arial"/>
        </w:rPr>
      </w:pPr>
      <w:r w:rsidRPr="007B5D3B">
        <w:rPr>
          <w:rFonts w:ascii="Candara" w:hAnsi="Candara" w:cs="Arial"/>
        </w:rPr>
        <w:t xml:space="preserve">Las dimensiones del Driver de LED son las siguientes: </w:t>
      </w:r>
    </w:p>
    <w:p w:rsidR="00E81DB1" w:rsidRPr="007B5D3B" w:rsidRDefault="00E81DB1" w:rsidP="00E81DB1">
      <w:pPr>
        <w:jc w:val="both"/>
        <w:rPr>
          <w:rFonts w:ascii="Candara" w:hAnsi="Candara" w:cs="Arial"/>
        </w:rPr>
      </w:pPr>
      <w:r w:rsidRPr="007B5D3B">
        <w:rPr>
          <w:rFonts w:ascii="Candara" w:hAnsi="Candara" w:cs="Arial"/>
        </w:rPr>
        <w:t>El driver de LED cumplirá con las siguientes normativas:</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61347-1: Dispositivos de control de lámpara. Parte 1: Requisitos generales y requisitos de seguridad, y Requisitos particulares para dispositivos de control electrónicos alimentados con corriente continua o corriente alterna para módulos LED. (IEC 61347-2-13:2006)</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55015: Límites y métodos de medida de las características relativas a la perturbación radioeléctrica de los equipos de iluminación y similares.</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61000: Compatibilidad electromagnética (CEM).</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EN 61547: Equipos para iluminación para uso general. Requisitos relativos a la inmunidad CEM.</w:t>
      </w:r>
    </w:p>
    <w:p w:rsidR="00E81DB1" w:rsidRPr="007B5D3B" w:rsidRDefault="00E81DB1" w:rsidP="00E81DB1">
      <w:pPr>
        <w:rPr>
          <w:rFonts w:ascii="Candara" w:hAnsi="Candara" w:cs="Arial"/>
        </w:rPr>
      </w:pPr>
    </w:p>
    <w:p w:rsidR="00E81DB1" w:rsidRPr="007B5D3B" w:rsidRDefault="00E81DB1" w:rsidP="00E81DB1">
      <w:pPr>
        <w:rPr>
          <w:rFonts w:ascii="Candara" w:hAnsi="Candara" w:cs="Arial"/>
          <w:b/>
          <w:u w:val="single"/>
        </w:rPr>
      </w:pPr>
      <w:r w:rsidRPr="007B5D3B">
        <w:rPr>
          <w:rFonts w:ascii="Candara" w:hAnsi="Candara" w:cs="Arial"/>
          <w:b/>
          <w:u w:val="single"/>
        </w:rPr>
        <w:t>2.- LUMINARIA DECORATIVA Ø600X690LED 20-60W</w:t>
      </w:r>
    </w:p>
    <w:p w:rsidR="00E81DB1" w:rsidRPr="007B5D3B" w:rsidRDefault="00E81DB1" w:rsidP="00E81DB1">
      <w:pPr>
        <w:jc w:val="both"/>
        <w:rPr>
          <w:rFonts w:ascii="Candara" w:hAnsi="Candara" w:cs="Arial"/>
        </w:rPr>
      </w:pPr>
      <w:r w:rsidRPr="007B5D3B">
        <w:rPr>
          <w:rFonts w:ascii="Candara" w:hAnsi="Candara" w:cs="Arial"/>
        </w:rPr>
        <w:t xml:space="preserve">Luminaria decorativa </w:t>
      </w:r>
      <w:proofErr w:type="gramStart"/>
      <w:r w:rsidRPr="007B5D3B">
        <w:rPr>
          <w:rFonts w:ascii="Candara" w:hAnsi="Candara" w:cs="Arial"/>
        </w:rPr>
        <w:t>de  LED</w:t>
      </w:r>
      <w:proofErr w:type="gramEnd"/>
      <w:r w:rsidRPr="007B5D3B">
        <w:rPr>
          <w:rFonts w:ascii="Candara" w:hAnsi="Candara" w:cs="Arial"/>
        </w:rPr>
        <w:t>, construida en aluminio fundido a alta presión, con unas dimensiones mínimas de  Ø600x690 mm y conexión post-top de 76mm. Los módulos de LED serán IP68 y el driver programable IP67. La tornillería de la luminaria estará realizada en acero inoxidable. Color negro.</w:t>
      </w:r>
    </w:p>
    <w:p w:rsidR="00E81DB1" w:rsidRPr="007B5D3B" w:rsidRDefault="00E81DB1" w:rsidP="00E81DB1">
      <w:pPr>
        <w:jc w:val="both"/>
        <w:rPr>
          <w:rFonts w:ascii="Candara" w:hAnsi="Candara" w:cs="Arial"/>
        </w:rPr>
      </w:pPr>
    </w:p>
    <w:p w:rsidR="00E81DB1" w:rsidRPr="007B5D3B" w:rsidRDefault="00E81DB1" w:rsidP="00E81DB1">
      <w:pPr>
        <w:jc w:val="both"/>
        <w:rPr>
          <w:rFonts w:ascii="Candara" w:hAnsi="Candara" w:cs="Arial"/>
          <w:b/>
          <w:u w:val="single"/>
        </w:rPr>
      </w:pPr>
      <w:r w:rsidRPr="007B5D3B">
        <w:rPr>
          <w:rFonts w:ascii="Candara" w:hAnsi="Candara" w:cs="Arial"/>
          <w:b/>
          <w:u w:val="single"/>
        </w:rPr>
        <w:t>2.1.- COMPONENTES:</w:t>
      </w:r>
    </w:p>
    <w:p w:rsidR="00E81DB1" w:rsidRPr="007B5D3B" w:rsidRDefault="00E81DB1" w:rsidP="00E81DB1">
      <w:pPr>
        <w:rPr>
          <w:rFonts w:ascii="Candara" w:hAnsi="Candara" w:cs="Arial"/>
        </w:rPr>
      </w:pPr>
      <w:r w:rsidRPr="007B5D3B">
        <w:rPr>
          <w:rFonts w:ascii="Candara" w:hAnsi="Candara" w:cs="Arial"/>
        </w:rPr>
        <w:br/>
        <w:t xml:space="preserve">Los componentes, módulo led y drivers, tendrán las mismas especificaciones que los descritos para las adaptaciones para farol Villa y luminaria </w:t>
      </w:r>
      <w:proofErr w:type="spellStart"/>
      <w:r w:rsidRPr="007B5D3B">
        <w:rPr>
          <w:rFonts w:ascii="Candara" w:hAnsi="Candara" w:cs="Arial"/>
        </w:rPr>
        <w:t>Bega</w:t>
      </w:r>
      <w:proofErr w:type="spellEnd"/>
      <w:r w:rsidRPr="007B5D3B">
        <w:rPr>
          <w:rFonts w:ascii="Candara" w:hAnsi="Candara" w:cs="Arial"/>
        </w:rPr>
        <w:t>.</w:t>
      </w:r>
      <w:r w:rsidRPr="007B5D3B">
        <w:rPr>
          <w:rFonts w:ascii="Candara" w:hAnsi="Candara" w:cs="Arial"/>
        </w:rPr>
        <w:br w:type="page"/>
      </w:r>
    </w:p>
    <w:p w:rsidR="00E81DB1" w:rsidRPr="007B5D3B" w:rsidRDefault="00E81DB1" w:rsidP="00E81DB1">
      <w:pPr>
        <w:rPr>
          <w:rFonts w:ascii="Candara" w:hAnsi="Candara" w:cs="Arial"/>
          <w:b/>
          <w:u w:val="single"/>
        </w:rPr>
      </w:pPr>
      <w:r w:rsidRPr="007B5D3B">
        <w:rPr>
          <w:rFonts w:ascii="Candara" w:hAnsi="Candara" w:cs="Arial"/>
          <w:b/>
          <w:u w:val="single"/>
        </w:rPr>
        <w:lastRenderedPageBreak/>
        <w:t>3.- LUMINARIA VIAL LED 80-120W</w:t>
      </w:r>
    </w:p>
    <w:p w:rsidR="00E81DB1" w:rsidRPr="007B5D3B" w:rsidRDefault="00E81DB1" w:rsidP="00E81DB1">
      <w:pPr>
        <w:jc w:val="both"/>
        <w:rPr>
          <w:rFonts w:ascii="Candara" w:hAnsi="Candara" w:cs="Arial"/>
        </w:rPr>
      </w:pPr>
      <w:r w:rsidRPr="007B5D3B">
        <w:rPr>
          <w:rFonts w:ascii="Candara" w:hAnsi="Candara" w:cs="Arial"/>
        </w:rPr>
        <w:t xml:space="preserve">Luminaria vial de LED 80-120W, estará construida en aluminio fundido a alta presión y con cubierta de PC de alta densidad, de topología modular, y dimensiones mínimas 790x380x165 </w:t>
      </w:r>
      <w:proofErr w:type="spellStart"/>
      <w:r w:rsidRPr="007B5D3B">
        <w:rPr>
          <w:rFonts w:ascii="Candara" w:hAnsi="Candara" w:cs="Arial"/>
        </w:rPr>
        <w:t>mm.</w:t>
      </w:r>
      <w:proofErr w:type="spellEnd"/>
      <w:r w:rsidRPr="007B5D3B">
        <w:rPr>
          <w:rFonts w:ascii="Candara" w:hAnsi="Candara" w:cs="Arial"/>
        </w:rPr>
        <w:t xml:space="preserve"> La cubierta será de color AZUL. Los módulos de LED serán IP68 y el driver programable IP67. La tornillería de la luminaria estará realizada en acero inoxidable. </w:t>
      </w:r>
    </w:p>
    <w:p w:rsidR="00E81DB1" w:rsidRPr="007B5D3B" w:rsidRDefault="00E81DB1" w:rsidP="00E81DB1">
      <w:pPr>
        <w:jc w:val="both"/>
        <w:rPr>
          <w:rFonts w:ascii="Candara" w:hAnsi="Candara" w:cs="Arial"/>
        </w:rPr>
      </w:pPr>
      <w:r w:rsidRPr="007B5D3B">
        <w:rPr>
          <w:rFonts w:ascii="Candara" w:hAnsi="Candara" w:cs="Arial"/>
        </w:rPr>
        <w:t>La luminaria tiene tendrá una eficiencia energética nominal de al menos 118lm/W.(@40W)</w:t>
      </w:r>
    </w:p>
    <w:p w:rsidR="00E81DB1" w:rsidRPr="007B5D3B" w:rsidRDefault="00E81DB1" w:rsidP="00E81DB1">
      <w:pPr>
        <w:jc w:val="both"/>
        <w:rPr>
          <w:rFonts w:ascii="Candara" w:hAnsi="Candara" w:cs="Arial"/>
        </w:rPr>
      </w:pPr>
      <w:r w:rsidRPr="007B5D3B">
        <w:rPr>
          <w:rFonts w:ascii="Candara" w:hAnsi="Candara" w:cs="Arial"/>
        </w:rPr>
        <w:t>La luminaria podrá fabricarse tanto en Clase I como Clase II (EN60598) en función de las necesidades de la instalación.</w:t>
      </w:r>
    </w:p>
    <w:p w:rsidR="00E81DB1" w:rsidRPr="007B5D3B" w:rsidRDefault="00E81DB1" w:rsidP="00E81DB1">
      <w:pPr>
        <w:jc w:val="both"/>
        <w:rPr>
          <w:rFonts w:ascii="Candara" w:hAnsi="Candara" w:cs="Arial"/>
        </w:rPr>
      </w:pPr>
      <w:r w:rsidRPr="007B5D3B">
        <w:rPr>
          <w:rFonts w:ascii="Candara" w:hAnsi="Candara" w:cs="Arial"/>
        </w:rPr>
        <w:t>La luminaria cumplirá con las siguientes certificaciones, acreditado por TÜV: EN60598, EN62493, EN62471, EN61000, EN61547, EN55015, EN62031, EN62471, EN62347, EN62384.</w:t>
      </w:r>
    </w:p>
    <w:p w:rsidR="00E81DB1" w:rsidRPr="007B5D3B" w:rsidRDefault="00E81DB1" w:rsidP="00E81DB1">
      <w:pPr>
        <w:jc w:val="both"/>
        <w:rPr>
          <w:rFonts w:ascii="Candara" w:hAnsi="Candara" w:cs="Arial"/>
          <w:b/>
          <w:u w:val="single"/>
        </w:rPr>
      </w:pPr>
      <w:r w:rsidRPr="007B5D3B">
        <w:rPr>
          <w:rFonts w:ascii="Candara" w:hAnsi="Candara" w:cs="Arial"/>
          <w:b/>
          <w:u w:val="single"/>
        </w:rPr>
        <w:t>3.1.- COMPONENTES:</w:t>
      </w:r>
    </w:p>
    <w:p w:rsidR="00E81DB1" w:rsidRPr="007B5D3B" w:rsidRDefault="00E81DB1" w:rsidP="00E81DB1">
      <w:pPr>
        <w:jc w:val="both"/>
        <w:rPr>
          <w:rFonts w:ascii="Candara" w:hAnsi="Candara" w:cs="Arial"/>
        </w:rPr>
      </w:pPr>
    </w:p>
    <w:p w:rsidR="00E81DB1" w:rsidRPr="007B5D3B" w:rsidRDefault="00E81DB1" w:rsidP="00E81DB1">
      <w:pPr>
        <w:jc w:val="both"/>
        <w:rPr>
          <w:rFonts w:ascii="Candara" w:hAnsi="Candara" w:cs="Arial"/>
          <w:b/>
          <w:u w:val="single"/>
        </w:rPr>
      </w:pPr>
      <w:r w:rsidRPr="007B5D3B">
        <w:rPr>
          <w:rFonts w:ascii="Candara" w:hAnsi="Candara" w:cs="Arial"/>
          <w:b/>
          <w:u w:val="single"/>
        </w:rPr>
        <w:t>3.1.1.- Modulo LED</w:t>
      </w:r>
    </w:p>
    <w:p w:rsidR="00E81DB1" w:rsidRPr="007B5D3B" w:rsidRDefault="00E81DB1" w:rsidP="00E81DB1">
      <w:pPr>
        <w:rPr>
          <w:rFonts w:ascii="Candara" w:hAnsi="Candara" w:cs="Arial"/>
        </w:rPr>
      </w:pPr>
    </w:p>
    <w:p w:rsidR="00E81DB1" w:rsidRPr="007B5D3B" w:rsidRDefault="00E81DB1" w:rsidP="00E81DB1">
      <w:pPr>
        <w:jc w:val="both"/>
        <w:rPr>
          <w:rFonts w:ascii="Candara" w:hAnsi="Candara" w:cs="Arial"/>
        </w:rPr>
      </w:pPr>
      <w:r w:rsidRPr="007B5D3B">
        <w:rPr>
          <w:rFonts w:ascii="Candara" w:hAnsi="Candara" w:cs="Arial"/>
        </w:rPr>
        <w:t>Incluirá, módulos de LED de 40W nominales, en función de la potencia, pudiendo funcionar cada módulo desde 20W hasta 60W, con doble IP68, sin ningún tipo de tornillería exterior. Los módulos de LED se podrán adicionar o retirar en función de las necesidades lumínicas de la instalación. Incluirá el Chip de LED, con un CRI mínimo 80, un coeficiente correlacionado de temperatura de color de 4000ºK (</w:t>
      </w:r>
      <w:proofErr w:type="spellStart"/>
      <w:r w:rsidRPr="007B5D3B">
        <w:rPr>
          <w:rFonts w:ascii="Candara" w:hAnsi="Candara" w:cs="Arial"/>
        </w:rPr>
        <w:t>Part</w:t>
      </w:r>
      <w:proofErr w:type="spellEnd"/>
      <w:r w:rsidRPr="007B5D3B">
        <w:rPr>
          <w:rFonts w:ascii="Candara" w:hAnsi="Candara" w:cs="Arial"/>
        </w:rPr>
        <w:t xml:space="preserve"> </w:t>
      </w:r>
      <w:proofErr w:type="spellStart"/>
      <w:r w:rsidRPr="007B5D3B">
        <w:rPr>
          <w:rFonts w:ascii="Candara" w:hAnsi="Candara" w:cs="Arial"/>
        </w:rPr>
        <w:t>number</w:t>
      </w:r>
      <w:proofErr w:type="spellEnd"/>
      <w:r w:rsidRPr="007B5D3B">
        <w:rPr>
          <w:rFonts w:ascii="Candara" w:hAnsi="Candara" w:cs="Arial"/>
        </w:rPr>
        <w:t xml:space="preserve">: L1T2-3080000000000). Las ópticas estarán realizadas en </w:t>
      </w:r>
      <w:proofErr w:type="spellStart"/>
      <w:r w:rsidRPr="007B5D3B">
        <w:rPr>
          <w:rFonts w:ascii="Candara" w:hAnsi="Candara" w:cs="Arial"/>
        </w:rPr>
        <w:t>Plexiglass</w:t>
      </w:r>
      <w:proofErr w:type="spellEnd"/>
      <w:r w:rsidRPr="007B5D3B">
        <w:rPr>
          <w:rFonts w:ascii="Candara" w:hAnsi="Candara" w:cs="Arial"/>
        </w:rPr>
        <w:t xml:space="preserve"> de alta trasparencia, con posibilidad de seleccionar entre 4 ópticas para viales (</w:t>
      </w:r>
      <w:proofErr w:type="spellStart"/>
      <w:r w:rsidRPr="007B5D3B">
        <w:rPr>
          <w:rFonts w:ascii="Candara" w:hAnsi="Candara" w:cs="Arial"/>
        </w:rPr>
        <w:t>Batwing</w:t>
      </w:r>
      <w:proofErr w:type="spellEnd"/>
      <w:r w:rsidRPr="007B5D3B">
        <w:rPr>
          <w:rFonts w:ascii="Candara" w:hAnsi="Candara" w:cs="Arial"/>
        </w:rPr>
        <w:t xml:space="preserve"> estándar, </w:t>
      </w:r>
      <w:proofErr w:type="spellStart"/>
      <w:r w:rsidRPr="007B5D3B">
        <w:rPr>
          <w:rFonts w:ascii="Candara" w:hAnsi="Candara" w:cs="Arial"/>
        </w:rPr>
        <w:t>Batwing</w:t>
      </w:r>
      <w:proofErr w:type="spellEnd"/>
      <w:r w:rsidRPr="007B5D3B">
        <w:rPr>
          <w:rFonts w:ascii="Candara" w:hAnsi="Candara" w:cs="Arial"/>
        </w:rPr>
        <w:t xml:space="preserve"> para viales estrechos, </w:t>
      </w:r>
      <w:proofErr w:type="spellStart"/>
      <w:r w:rsidRPr="007B5D3B">
        <w:rPr>
          <w:rFonts w:ascii="Candara" w:hAnsi="Candara" w:cs="Arial"/>
        </w:rPr>
        <w:t>batwing</w:t>
      </w:r>
      <w:proofErr w:type="spellEnd"/>
      <w:r w:rsidRPr="007B5D3B">
        <w:rPr>
          <w:rFonts w:ascii="Candara" w:hAnsi="Candara" w:cs="Arial"/>
        </w:rPr>
        <w:t xml:space="preserve"> para viales anchos e ISO-</w:t>
      </w:r>
      <w:proofErr w:type="spellStart"/>
      <w:r w:rsidRPr="007B5D3B">
        <w:rPr>
          <w:rFonts w:ascii="Candara" w:hAnsi="Candara" w:cs="Arial"/>
        </w:rPr>
        <w:t>Brightness</w:t>
      </w:r>
      <w:proofErr w:type="spellEnd"/>
      <w:r w:rsidRPr="007B5D3B">
        <w:rPr>
          <w:rFonts w:ascii="Candara" w:hAnsi="Candara" w:cs="Arial"/>
        </w:rPr>
        <w:t xml:space="preserve">). El módulo de LED irá montado sobre un radiador de aluminio anodizado, de diseño especial para conducir el calor desde los chips de LED, aprovechando tanto la convección de aire, como la conducción hacia la propia estructura de la luminaria, consiguiendo bajar la temperatura de la placa de </w:t>
      </w:r>
      <w:proofErr w:type="spellStart"/>
      <w:r w:rsidRPr="007B5D3B">
        <w:rPr>
          <w:rFonts w:ascii="Candara" w:hAnsi="Candara" w:cs="Arial"/>
        </w:rPr>
        <w:t>LEDs</w:t>
      </w:r>
      <w:proofErr w:type="spellEnd"/>
      <w:r w:rsidRPr="007B5D3B">
        <w:rPr>
          <w:rFonts w:ascii="Candara" w:hAnsi="Candara" w:cs="Arial"/>
        </w:rPr>
        <w:t xml:space="preserve"> hasta 20ºC. Los módulos de LED irán conectados mediante un conector IP68 en serie para poder modificar la potencia lumínica de la luminaria. El montaje de los chips de LED se realizará sin soldaduras de estaño, lo que garantiza que las dilataciones y contracciones debidas al estrés térmico no afecten a este tipo de componentes. Los chips de LED se montarán mediante la tecnología </w:t>
      </w:r>
      <w:proofErr w:type="spellStart"/>
      <w:r w:rsidRPr="007B5D3B">
        <w:rPr>
          <w:rFonts w:ascii="Candara" w:hAnsi="Candara" w:cs="Arial"/>
        </w:rPr>
        <w:t>flip</w:t>
      </w:r>
      <w:proofErr w:type="spellEnd"/>
      <w:r w:rsidRPr="007B5D3B">
        <w:rPr>
          <w:rFonts w:ascii="Candara" w:hAnsi="Candara" w:cs="Arial"/>
        </w:rPr>
        <w:t xml:space="preserve"> chip de tal manera que el fallo de un chip de LED no afecta al resto.</w:t>
      </w:r>
    </w:p>
    <w:p w:rsidR="00E81DB1" w:rsidRPr="007B5D3B" w:rsidRDefault="00E81DB1" w:rsidP="00E81DB1">
      <w:pPr>
        <w:jc w:val="both"/>
        <w:rPr>
          <w:rFonts w:ascii="Candara" w:hAnsi="Candara" w:cs="Arial"/>
        </w:rPr>
      </w:pPr>
      <w:r w:rsidRPr="007B5D3B">
        <w:rPr>
          <w:rFonts w:ascii="Candara" w:hAnsi="Candara" w:cs="Arial"/>
        </w:rPr>
        <w:t>Cumplirá con las siguientes certificaciones: EN62031, EN62471, EN62493.</w:t>
      </w:r>
    </w:p>
    <w:p w:rsidR="00E81DB1" w:rsidRPr="007B5D3B" w:rsidRDefault="00E81DB1" w:rsidP="00E81DB1">
      <w:pPr>
        <w:rPr>
          <w:rFonts w:ascii="Candara" w:hAnsi="Candara" w:cs="Arial"/>
          <w:b/>
          <w:u w:val="single"/>
        </w:rPr>
      </w:pPr>
      <w:r w:rsidRPr="007B5D3B">
        <w:rPr>
          <w:rFonts w:ascii="Candara" w:hAnsi="Candara" w:cs="Arial"/>
          <w:b/>
          <w:u w:val="single"/>
        </w:rPr>
        <w:t>3.1.2.- Driver de LED</w:t>
      </w:r>
    </w:p>
    <w:p w:rsidR="00E81DB1" w:rsidRPr="007B5D3B" w:rsidRDefault="00E81DB1" w:rsidP="00E81DB1">
      <w:pPr>
        <w:rPr>
          <w:rFonts w:ascii="Candara" w:hAnsi="Candara" w:cs="Arial"/>
        </w:rPr>
      </w:pPr>
    </w:p>
    <w:p w:rsidR="00E81DB1" w:rsidRPr="007B5D3B" w:rsidRDefault="00E81DB1" w:rsidP="00E81DB1">
      <w:pPr>
        <w:jc w:val="both"/>
        <w:rPr>
          <w:rFonts w:ascii="Candara" w:hAnsi="Candara" w:cs="Arial"/>
        </w:rPr>
      </w:pPr>
      <w:r w:rsidRPr="007B5D3B">
        <w:rPr>
          <w:rFonts w:ascii="Candara" w:hAnsi="Candara" w:cs="Arial"/>
        </w:rPr>
        <w:t>El driver de LED será programable por interfaz USB, de alta eficiencia, con hasta un 93% y un F.P. de 0,98. Será regulable mediante los estándares 0-5V / 0-10V / PWM o regulación horaria integrada. Integrará también descargador de sobretensiones de 6kV Línea – Línea y de 10kV Línea – Tierra. Contará con un grado de protección ambiental IP67. El driver podrá programarse para ajustar la corriente de salida, desde 350-1050mA. Contará con las siguientes funciones de protección:</w:t>
      </w:r>
    </w:p>
    <w:p w:rsidR="00E81DB1" w:rsidRPr="007B5D3B" w:rsidRDefault="00E81DB1" w:rsidP="00E81DB1">
      <w:pPr>
        <w:jc w:val="both"/>
        <w:rPr>
          <w:rFonts w:ascii="Candara" w:hAnsi="Candara" w:cs="Arial"/>
        </w:rPr>
      </w:pP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Protección por sobre-temperatura, una vez se restablezca la temperatura de funcionamiento, el driver volverá a arrancar automáticamente.</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lastRenderedPageBreak/>
        <w:t>Protección por cortocircuito: No provocará ningún defecto al driver si la salida se pone en cortocircuito. La salida de corriente constante regulada se restablecerá una vez se elimine el cortocircuito.</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Protección por sobretensión en la salida: Limitará la tensión de salida en caso de circuito abierto.</w:t>
      </w:r>
    </w:p>
    <w:p w:rsidR="00E81DB1" w:rsidRPr="007B5D3B" w:rsidRDefault="00E81DB1" w:rsidP="00E81DB1">
      <w:pPr>
        <w:jc w:val="both"/>
        <w:rPr>
          <w:rFonts w:ascii="Candara" w:hAnsi="Candara" w:cs="Arial"/>
        </w:rPr>
      </w:pPr>
      <w:r w:rsidRPr="007B5D3B">
        <w:rPr>
          <w:rFonts w:ascii="Candara" w:hAnsi="Candara" w:cs="Arial"/>
        </w:rPr>
        <w:t>Cumplirá con las siguientes normativas: EN61347-1, EN61347-2-13, EN55015, EN61000-3-2, EN61000-3-3, EN61000-4-2, EN61000-4-3, EN61000-4-4, EN61000-4-5, EN61000-4-6, EN61000-4-7, EN61000-4-8, EN61000-4-11, EN61547.</w:t>
      </w:r>
    </w:p>
    <w:p w:rsidR="00E81DB1" w:rsidRPr="007B5D3B" w:rsidRDefault="00E81DB1" w:rsidP="00E81DB1">
      <w:pPr>
        <w:rPr>
          <w:rFonts w:ascii="Candara" w:hAnsi="Candara" w:cs="Arial"/>
        </w:rPr>
      </w:pPr>
    </w:p>
    <w:p w:rsidR="00E81DB1" w:rsidRPr="007B5D3B" w:rsidRDefault="00E81DB1" w:rsidP="00E81DB1">
      <w:pPr>
        <w:rPr>
          <w:rFonts w:ascii="Candara" w:hAnsi="Candara" w:cs="Arial"/>
        </w:rPr>
      </w:pPr>
      <w:r w:rsidRPr="007B5D3B">
        <w:rPr>
          <w:rFonts w:ascii="Candara" w:hAnsi="Candara" w:cs="Arial"/>
        </w:rPr>
        <w:br w:type="page"/>
      </w:r>
    </w:p>
    <w:p w:rsidR="00E81DB1" w:rsidRPr="007B5D3B" w:rsidRDefault="00E81DB1" w:rsidP="00E81DB1">
      <w:pPr>
        <w:rPr>
          <w:rFonts w:ascii="Candara" w:hAnsi="Candara" w:cs="Arial"/>
          <w:b/>
          <w:u w:val="single"/>
        </w:rPr>
      </w:pPr>
      <w:r w:rsidRPr="007B5D3B">
        <w:rPr>
          <w:rFonts w:ascii="Candara" w:hAnsi="Candara" w:cs="Arial"/>
          <w:b/>
          <w:u w:val="single"/>
        </w:rPr>
        <w:lastRenderedPageBreak/>
        <w:t>4.- LUMINARIA VIAL LED 20-60W</w:t>
      </w:r>
    </w:p>
    <w:p w:rsidR="00E81DB1" w:rsidRPr="007B5D3B" w:rsidRDefault="00E81DB1" w:rsidP="00E81DB1">
      <w:pPr>
        <w:jc w:val="both"/>
        <w:rPr>
          <w:rFonts w:ascii="Candara" w:hAnsi="Candara" w:cs="Arial"/>
        </w:rPr>
      </w:pPr>
      <w:r w:rsidRPr="007B5D3B">
        <w:rPr>
          <w:rFonts w:ascii="Candara" w:hAnsi="Candara" w:cs="Arial"/>
        </w:rPr>
        <w:t xml:space="preserve">Luminaria vial de LED 20-60W, estará construida en aluminio fundido a alta presión, con unas dimensiones mínimas </w:t>
      </w:r>
      <w:proofErr w:type="gramStart"/>
      <w:r w:rsidRPr="007B5D3B">
        <w:rPr>
          <w:rFonts w:ascii="Candara" w:hAnsi="Candara" w:cs="Arial"/>
        </w:rPr>
        <w:t>de  435x190x80</w:t>
      </w:r>
      <w:proofErr w:type="gramEnd"/>
      <w:r w:rsidRPr="007B5D3B">
        <w:rPr>
          <w:rFonts w:ascii="Candara" w:hAnsi="Candara" w:cs="Arial"/>
        </w:rPr>
        <w:t xml:space="preserve"> </w:t>
      </w:r>
      <w:proofErr w:type="spellStart"/>
      <w:r w:rsidRPr="007B5D3B">
        <w:rPr>
          <w:rFonts w:ascii="Candara" w:hAnsi="Candara" w:cs="Arial"/>
        </w:rPr>
        <w:t>mm.</w:t>
      </w:r>
      <w:proofErr w:type="spellEnd"/>
      <w:r w:rsidRPr="007B5D3B">
        <w:rPr>
          <w:rFonts w:ascii="Candara" w:hAnsi="Candara" w:cs="Arial"/>
        </w:rPr>
        <w:t xml:space="preserve"> Los módulos de LED serán IP68 y el driver programable IP67. La tornillería de la luminaria estará realizada en acero inoxidable. </w:t>
      </w:r>
    </w:p>
    <w:p w:rsidR="00E81DB1" w:rsidRPr="007B5D3B" w:rsidRDefault="00E81DB1" w:rsidP="00E81DB1">
      <w:pPr>
        <w:jc w:val="both"/>
        <w:rPr>
          <w:rFonts w:ascii="Candara" w:hAnsi="Candara" w:cs="Arial"/>
        </w:rPr>
      </w:pPr>
      <w:r w:rsidRPr="007B5D3B">
        <w:rPr>
          <w:rFonts w:ascii="Candara" w:hAnsi="Candara" w:cs="Arial"/>
        </w:rPr>
        <w:t>La luminaria tiene tendrá una eficiencia energética nominal de al menos 118lm/W.(@40W)</w:t>
      </w:r>
    </w:p>
    <w:p w:rsidR="00E81DB1" w:rsidRPr="007B5D3B" w:rsidRDefault="00E81DB1" w:rsidP="00E81DB1">
      <w:pPr>
        <w:jc w:val="both"/>
        <w:rPr>
          <w:rFonts w:ascii="Candara" w:hAnsi="Candara" w:cs="Arial"/>
        </w:rPr>
      </w:pPr>
      <w:r w:rsidRPr="007B5D3B">
        <w:rPr>
          <w:rFonts w:ascii="Candara" w:hAnsi="Candara" w:cs="Arial"/>
        </w:rPr>
        <w:t>La luminaria podrá fabricarse tanto en Clase I como Clase II (EN60598) en función de las necesidades de la instalación.</w:t>
      </w:r>
    </w:p>
    <w:p w:rsidR="00E81DB1" w:rsidRPr="007B5D3B" w:rsidRDefault="00E81DB1" w:rsidP="00E81DB1">
      <w:pPr>
        <w:jc w:val="both"/>
        <w:rPr>
          <w:rFonts w:ascii="Candara" w:hAnsi="Candara" w:cs="Arial"/>
        </w:rPr>
      </w:pPr>
      <w:r w:rsidRPr="007B5D3B">
        <w:rPr>
          <w:rFonts w:ascii="Candara" w:hAnsi="Candara" w:cs="Arial"/>
        </w:rPr>
        <w:t>La luminaria cumplirá con las siguientes certificaciones, acreditado por TÜV: EN60598, EN62493, EN62471, EN61000, EN61547, EN55015, EN62031, EN62471, EN62347, EN62384.</w:t>
      </w:r>
    </w:p>
    <w:p w:rsidR="00E81DB1" w:rsidRPr="007B5D3B" w:rsidRDefault="00E81DB1" w:rsidP="00E81DB1">
      <w:pPr>
        <w:jc w:val="both"/>
        <w:rPr>
          <w:rFonts w:ascii="Candara" w:hAnsi="Candara" w:cs="Arial"/>
          <w:b/>
          <w:u w:val="single"/>
        </w:rPr>
      </w:pPr>
      <w:r w:rsidRPr="007B5D3B">
        <w:rPr>
          <w:rFonts w:ascii="Candara" w:hAnsi="Candara" w:cs="Arial"/>
          <w:b/>
          <w:u w:val="single"/>
        </w:rPr>
        <w:t>4.1.- COMPONENTES:</w:t>
      </w:r>
    </w:p>
    <w:p w:rsidR="00E81DB1" w:rsidRPr="007B5D3B" w:rsidRDefault="00E81DB1" w:rsidP="00E81DB1">
      <w:pPr>
        <w:jc w:val="both"/>
        <w:rPr>
          <w:rFonts w:ascii="Candara" w:hAnsi="Candara" w:cs="Arial"/>
        </w:rPr>
      </w:pPr>
    </w:p>
    <w:p w:rsidR="00E81DB1" w:rsidRPr="007B5D3B" w:rsidRDefault="00E81DB1" w:rsidP="00E81DB1">
      <w:pPr>
        <w:jc w:val="both"/>
        <w:rPr>
          <w:rFonts w:ascii="Candara" w:hAnsi="Candara" w:cs="Arial"/>
          <w:b/>
          <w:u w:val="single"/>
        </w:rPr>
      </w:pPr>
      <w:r w:rsidRPr="007B5D3B">
        <w:rPr>
          <w:rFonts w:ascii="Candara" w:hAnsi="Candara" w:cs="Arial"/>
          <w:b/>
          <w:u w:val="single"/>
        </w:rPr>
        <w:t>4.1.1.- Modulo LED</w:t>
      </w:r>
    </w:p>
    <w:p w:rsidR="00E81DB1" w:rsidRPr="007B5D3B" w:rsidRDefault="00E81DB1" w:rsidP="00E81DB1">
      <w:pPr>
        <w:rPr>
          <w:rFonts w:ascii="Candara" w:hAnsi="Candara" w:cs="Arial"/>
        </w:rPr>
      </w:pPr>
    </w:p>
    <w:p w:rsidR="00E81DB1" w:rsidRPr="007B5D3B" w:rsidRDefault="00E81DB1" w:rsidP="00E81DB1">
      <w:pPr>
        <w:jc w:val="both"/>
        <w:rPr>
          <w:rFonts w:ascii="Candara" w:hAnsi="Candara" w:cs="Arial"/>
        </w:rPr>
      </w:pPr>
      <w:r w:rsidRPr="007B5D3B">
        <w:rPr>
          <w:rFonts w:ascii="Candara" w:hAnsi="Candara" w:cs="Arial"/>
        </w:rPr>
        <w:t>Incluirá un módulo de LED de 40W nominales, pudiendo funcionar desde 20W hasta 60W, con doble IP68, sin ningún tipo de tornillería exterior. Incluirá el Chip de LED, con un CRI mínimo 80, un coeficiente correlacionado de temperatura de color de 4000ºK (</w:t>
      </w:r>
      <w:proofErr w:type="spellStart"/>
      <w:r w:rsidRPr="007B5D3B">
        <w:rPr>
          <w:rFonts w:ascii="Candara" w:hAnsi="Candara" w:cs="Arial"/>
        </w:rPr>
        <w:t>Part</w:t>
      </w:r>
      <w:proofErr w:type="spellEnd"/>
      <w:r w:rsidRPr="007B5D3B">
        <w:rPr>
          <w:rFonts w:ascii="Candara" w:hAnsi="Candara" w:cs="Arial"/>
        </w:rPr>
        <w:t xml:space="preserve"> </w:t>
      </w:r>
      <w:proofErr w:type="spellStart"/>
      <w:r w:rsidRPr="007B5D3B">
        <w:rPr>
          <w:rFonts w:ascii="Candara" w:hAnsi="Candara" w:cs="Arial"/>
        </w:rPr>
        <w:t>number</w:t>
      </w:r>
      <w:proofErr w:type="spellEnd"/>
      <w:r w:rsidRPr="007B5D3B">
        <w:rPr>
          <w:rFonts w:ascii="Candara" w:hAnsi="Candara" w:cs="Arial"/>
        </w:rPr>
        <w:t xml:space="preserve">: L1T2-3080000000000). Las ópticas estarán realizadas en </w:t>
      </w:r>
      <w:proofErr w:type="spellStart"/>
      <w:r w:rsidRPr="007B5D3B">
        <w:rPr>
          <w:rFonts w:ascii="Candara" w:hAnsi="Candara" w:cs="Arial"/>
        </w:rPr>
        <w:t>Plexiglass</w:t>
      </w:r>
      <w:proofErr w:type="spellEnd"/>
      <w:r w:rsidRPr="007B5D3B">
        <w:rPr>
          <w:rFonts w:ascii="Candara" w:hAnsi="Candara" w:cs="Arial"/>
        </w:rPr>
        <w:t xml:space="preserve"> de alta trasparencia, con posibilidad de seleccionar entre 4 ópticas para viales (</w:t>
      </w:r>
      <w:proofErr w:type="spellStart"/>
      <w:r w:rsidRPr="007B5D3B">
        <w:rPr>
          <w:rFonts w:ascii="Candara" w:hAnsi="Candara" w:cs="Arial"/>
        </w:rPr>
        <w:t>Batwing</w:t>
      </w:r>
      <w:proofErr w:type="spellEnd"/>
      <w:r w:rsidRPr="007B5D3B">
        <w:rPr>
          <w:rFonts w:ascii="Candara" w:hAnsi="Candara" w:cs="Arial"/>
        </w:rPr>
        <w:t xml:space="preserve"> estándar, </w:t>
      </w:r>
      <w:proofErr w:type="spellStart"/>
      <w:r w:rsidRPr="007B5D3B">
        <w:rPr>
          <w:rFonts w:ascii="Candara" w:hAnsi="Candara" w:cs="Arial"/>
        </w:rPr>
        <w:t>Batwing</w:t>
      </w:r>
      <w:proofErr w:type="spellEnd"/>
      <w:r w:rsidRPr="007B5D3B">
        <w:rPr>
          <w:rFonts w:ascii="Candara" w:hAnsi="Candara" w:cs="Arial"/>
        </w:rPr>
        <w:t xml:space="preserve"> para viales estrechos, </w:t>
      </w:r>
      <w:proofErr w:type="spellStart"/>
      <w:r w:rsidRPr="007B5D3B">
        <w:rPr>
          <w:rFonts w:ascii="Candara" w:hAnsi="Candara" w:cs="Arial"/>
        </w:rPr>
        <w:t>batwing</w:t>
      </w:r>
      <w:proofErr w:type="spellEnd"/>
      <w:r w:rsidRPr="007B5D3B">
        <w:rPr>
          <w:rFonts w:ascii="Candara" w:hAnsi="Candara" w:cs="Arial"/>
        </w:rPr>
        <w:t xml:space="preserve"> para viales anchos e ISO-</w:t>
      </w:r>
      <w:proofErr w:type="spellStart"/>
      <w:r w:rsidRPr="007B5D3B">
        <w:rPr>
          <w:rFonts w:ascii="Candara" w:hAnsi="Candara" w:cs="Arial"/>
        </w:rPr>
        <w:t>Brightness</w:t>
      </w:r>
      <w:proofErr w:type="spellEnd"/>
      <w:r w:rsidRPr="007B5D3B">
        <w:rPr>
          <w:rFonts w:ascii="Candara" w:hAnsi="Candara" w:cs="Arial"/>
        </w:rPr>
        <w:t xml:space="preserve">). El módulo de LED irá montado sobre un radiador de aluminio anodizado, de diseño especial para conducir el calor desde los chips de LED, aprovechando tanto la convección de aire, como la conducción hacia la propia estructura de la luminaria, consiguiendo bajar la temperatura de la placa de </w:t>
      </w:r>
      <w:proofErr w:type="spellStart"/>
      <w:r w:rsidRPr="007B5D3B">
        <w:rPr>
          <w:rFonts w:ascii="Candara" w:hAnsi="Candara" w:cs="Arial"/>
        </w:rPr>
        <w:t>LEDs</w:t>
      </w:r>
      <w:proofErr w:type="spellEnd"/>
      <w:r w:rsidRPr="007B5D3B">
        <w:rPr>
          <w:rFonts w:ascii="Candara" w:hAnsi="Candara" w:cs="Arial"/>
        </w:rPr>
        <w:t xml:space="preserve"> hasta 20ºC. Los módulos de LED se conectarán mediante un conector IP68. El montaje de los chips de LED se realizará sin soldaduras de estaño, lo que garantiza que las dilataciones y contracciones debidas al estrés térmico no afecten a este tipo de componentes. Los chips de LED se montarán mediante la tecnología </w:t>
      </w:r>
      <w:proofErr w:type="spellStart"/>
      <w:r w:rsidRPr="007B5D3B">
        <w:rPr>
          <w:rFonts w:ascii="Candara" w:hAnsi="Candara" w:cs="Arial"/>
        </w:rPr>
        <w:t>flip</w:t>
      </w:r>
      <w:proofErr w:type="spellEnd"/>
      <w:r w:rsidRPr="007B5D3B">
        <w:rPr>
          <w:rFonts w:ascii="Candara" w:hAnsi="Candara" w:cs="Arial"/>
        </w:rPr>
        <w:t xml:space="preserve"> chip de tal manera que el fallo de un chip de LED no afecta al resto.</w:t>
      </w:r>
    </w:p>
    <w:p w:rsidR="00E81DB1" w:rsidRPr="007B5D3B" w:rsidRDefault="00E81DB1" w:rsidP="00E81DB1">
      <w:pPr>
        <w:jc w:val="both"/>
        <w:rPr>
          <w:rFonts w:ascii="Candara" w:hAnsi="Candara" w:cs="Arial"/>
        </w:rPr>
      </w:pPr>
      <w:r w:rsidRPr="007B5D3B">
        <w:rPr>
          <w:rFonts w:ascii="Candara" w:hAnsi="Candara" w:cs="Arial"/>
        </w:rPr>
        <w:t>Cumplirá con las siguientes certificaciones: EN62031, EN62471, EN62493.</w:t>
      </w:r>
    </w:p>
    <w:p w:rsidR="00E81DB1" w:rsidRPr="007B5D3B" w:rsidRDefault="00E81DB1" w:rsidP="00E81DB1">
      <w:pPr>
        <w:rPr>
          <w:rFonts w:ascii="Candara" w:hAnsi="Candara" w:cs="Arial"/>
          <w:b/>
          <w:u w:val="single"/>
        </w:rPr>
      </w:pPr>
      <w:r w:rsidRPr="007B5D3B">
        <w:rPr>
          <w:rFonts w:ascii="Candara" w:hAnsi="Candara" w:cs="Arial"/>
          <w:b/>
          <w:u w:val="single"/>
        </w:rPr>
        <w:t>4.1.2.- Driver de LED</w:t>
      </w:r>
    </w:p>
    <w:p w:rsidR="00E81DB1" w:rsidRPr="007B5D3B" w:rsidRDefault="00E81DB1" w:rsidP="00E81DB1">
      <w:pPr>
        <w:rPr>
          <w:rFonts w:ascii="Candara" w:hAnsi="Candara" w:cs="Arial"/>
        </w:rPr>
      </w:pPr>
    </w:p>
    <w:p w:rsidR="00E81DB1" w:rsidRPr="007B5D3B" w:rsidRDefault="00E81DB1" w:rsidP="00E81DB1">
      <w:pPr>
        <w:jc w:val="both"/>
        <w:rPr>
          <w:rFonts w:ascii="Candara" w:hAnsi="Candara" w:cs="Arial"/>
        </w:rPr>
      </w:pPr>
      <w:r w:rsidRPr="007B5D3B">
        <w:rPr>
          <w:rFonts w:ascii="Candara" w:hAnsi="Candara" w:cs="Arial"/>
        </w:rPr>
        <w:t>El driver de LED será programable por interfaz USB, de alta eficiencia, con hasta un 93% y un F.P. de 0,98. Será regulable mediante los estándares 0-5V / 0-10V / PWM o regulación horaria integrada. Integrará también descargador de sobretensiones de 6kV Línea – Línea y de 10kV Línea – Tierra. Contará con un grado de protección ambiental IP67. El driver podrá programarse para ajustar la corriente de salida, desde 350-1050mA. Contará con las siguientes funciones de protección:</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Protección por sobre-temperatura, una vez se restablezca la temperatura de funcionamiento, el driver volverá a arrancar automáticamente.</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t>Protección por cortocircuito: No provocará ningún defecto al driver si la salida se pone en cortocircuito. La salida de corriente constante regulada se restablecerá una vez se elimine el cortocircuito.</w:t>
      </w:r>
    </w:p>
    <w:p w:rsidR="00E81DB1" w:rsidRPr="007B5D3B" w:rsidRDefault="00E81DB1" w:rsidP="00E81DB1">
      <w:pPr>
        <w:pStyle w:val="Prrafodelista"/>
        <w:numPr>
          <w:ilvl w:val="0"/>
          <w:numId w:val="5"/>
        </w:numPr>
        <w:jc w:val="both"/>
        <w:rPr>
          <w:rFonts w:ascii="Candara" w:hAnsi="Candara" w:cs="Arial"/>
          <w:sz w:val="24"/>
          <w:szCs w:val="24"/>
        </w:rPr>
      </w:pPr>
      <w:r w:rsidRPr="007B5D3B">
        <w:rPr>
          <w:rFonts w:ascii="Candara" w:hAnsi="Candara" w:cs="Arial"/>
          <w:sz w:val="24"/>
          <w:szCs w:val="24"/>
        </w:rPr>
        <w:lastRenderedPageBreak/>
        <w:t>Protección por sobretensión en la salida: Limitará la tensión de salida en caso de circuito abierto.</w:t>
      </w:r>
    </w:p>
    <w:p w:rsidR="00E81DB1" w:rsidRPr="007B5D3B" w:rsidRDefault="00E81DB1" w:rsidP="00E81DB1">
      <w:pPr>
        <w:jc w:val="both"/>
        <w:rPr>
          <w:rFonts w:ascii="Candara" w:hAnsi="Candara" w:cs="Arial"/>
        </w:rPr>
      </w:pPr>
      <w:r w:rsidRPr="007B5D3B">
        <w:rPr>
          <w:rFonts w:ascii="Candara" w:hAnsi="Candara" w:cs="Arial"/>
        </w:rPr>
        <w:t>Cumplirá con las siguientes normativas: EN61347-1, EN61347-2-13, EN55015, EN61000-3-2, EN61000-3-3, EN61000-4-2, EN61000-4-3, EN61000-4-4, EN61000-4-5, EN61000-4-6, EN61000-4-7, EN61000-4-8, EN61000-4-11, EN61547.</w:t>
      </w:r>
    </w:p>
    <w:p w:rsidR="00E81DB1" w:rsidRPr="007B5D3B" w:rsidRDefault="00E81DB1" w:rsidP="00E81DB1">
      <w:pPr>
        <w:rPr>
          <w:rFonts w:ascii="Candara" w:hAnsi="Candara" w:cs="Arial"/>
        </w:rPr>
      </w:pPr>
    </w:p>
    <w:p w:rsidR="00E81DB1" w:rsidRPr="007B5D3B" w:rsidRDefault="00E81DB1" w:rsidP="00E81DB1">
      <w:pPr>
        <w:jc w:val="both"/>
        <w:rPr>
          <w:rFonts w:ascii="Candara" w:hAnsi="Candara" w:cs="Arial"/>
        </w:rPr>
      </w:pPr>
    </w:p>
    <w:p w:rsidR="007D65C3" w:rsidRPr="008C3C4A" w:rsidRDefault="007D65C3">
      <w:pPr>
        <w:rPr>
          <w:rFonts w:ascii="Candara" w:hAnsi="Candara"/>
        </w:rPr>
      </w:pPr>
      <w:bookmarkStart w:id="1" w:name="_GoBack"/>
      <w:bookmarkEnd w:id="1"/>
    </w:p>
    <w:sectPr w:rsidR="007D65C3" w:rsidRPr="008C3C4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BB" w:rsidRDefault="00C61BBB" w:rsidP="00960D53">
      <w:r>
        <w:separator/>
      </w:r>
    </w:p>
  </w:endnote>
  <w:endnote w:type="continuationSeparator" w:id="0">
    <w:p w:rsidR="00C61BBB" w:rsidRDefault="00C61BBB" w:rsidP="0096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099447"/>
      <w:docPartObj>
        <w:docPartGallery w:val="Page Numbers (Bottom of Page)"/>
        <w:docPartUnique/>
      </w:docPartObj>
    </w:sdtPr>
    <w:sdtEndPr/>
    <w:sdtContent>
      <w:p w:rsidR="002E18AF" w:rsidRDefault="002E18AF">
        <w:pPr>
          <w:pStyle w:val="Piedepgina"/>
          <w:jc w:val="right"/>
        </w:pPr>
        <w:r>
          <w:fldChar w:fldCharType="begin"/>
        </w:r>
        <w:r>
          <w:instrText>PAGE   \* MERGEFORMAT</w:instrText>
        </w:r>
        <w:r>
          <w:fldChar w:fldCharType="separate"/>
        </w:r>
        <w:r w:rsidR="00E81DB1">
          <w:rPr>
            <w:noProof/>
          </w:rPr>
          <w:t>25</w:t>
        </w:r>
        <w:r>
          <w:fldChar w:fldCharType="end"/>
        </w:r>
      </w:p>
    </w:sdtContent>
  </w:sdt>
  <w:p w:rsidR="002E18AF" w:rsidRDefault="002E18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BB" w:rsidRDefault="00C61BBB" w:rsidP="00960D53">
      <w:r>
        <w:separator/>
      </w:r>
    </w:p>
  </w:footnote>
  <w:footnote w:type="continuationSeparator" w:id="0">
    <w:p w:rsidR="00C61BBB" w:rsidRDefault="00C61BBB" w:rsidP="00960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5C36"/>
    <w:multiLevelType w:val="hybridMultilevel"/>
    <w:tmpl w:val="8DF6986A"/>
    <w:lvl w:ilvl="0" w:tplc="4A366E44">
      <w:start w:val="1"/>
      <w:numFmt w:val="bullet"/>
      <w:lvlText w:val=""/>
      <w:lvlJc w:val="left"/>
      <w:pPr>
        <w:ind w:left="1464" w:hanging="360"/>
      </w:pPr>
      <w:rPr>
        <w:rFonts w:ascii="Symbol" w:hAnsi="Symbol" w:hint="default"/>
      </w:rPr>
    </w:lvl>
    <w:lvl w:ilvl="1" w:tplc="B8ECB668" w:tentative="1">
      <w:start w:val="1"/>
      <w:numFmt w:val="bullet"/>
      <w:lvlText w:val="o"/>
      <w:lvlJc w:val="left"/>
      <w:pPr>
        <w:ind w:left="2184" w:hanging="360"/>
      </w:pPr>
      <w:rPr>
        <w:rFonts w:ascii="Courier New" w:hAnsi="Courier New" w:cs="Courier New" w:hint="default"/>
      </w:rPr>
    </w:lvl>
    <w:lvl w:ilvl="2" w:tplc="3E3CE728" w:tentative="1">
      <w:start w:val="1"/>
      <w:numFmt w:val="bullet"/>
      <w:lvlText w:val=""/>
      <w:lvlJc w:val="left"/>
      <w:pPr>
        <w:ind w:left="2904" w:hanging="360"/>
      </w:pPr>
      <w:rPr>
        <w:rFonts w:ascii="Wingdings" w:hAnsi="Wingdings" w:hint="default"/>
      </w:rPr>
    </w:lvl>
    <w:lvl w:ilvl="3" w:tplc="77B85F44" w:tentative="1">
      <w:start w:val="1"/>
      <w:numFmt w:val="bullet"/>
      <w:lvlText w:val=""/>
      <w:lvlJc w:val="left"/>
      <w:pPr>
        <w:ind w:left="3624" w:hanging="360"/>
      </w:pPr>
      <w:rPr>
        <w:rFonts w:ascii="Symbol" w:hAnsi="Symbol" w:hint="default"/>
      </w:rPr>
    </w:lvl>
    <w:lvl w:ilvl="4" w:tplc="29F645FA" w:tentative="1">
      <w:start w:val="1"/>
      <w:numFmt w:val="bullet"/>
      <w:lvlText w:val="o"/>
      <w:lvlJc w:val="left"/>
      <w:pPr>
        <w:ind w:left="4344" w:hanging="360"/>
      </w:pPr>
      <w:rPr>
        <w:rFonts w:ascii="Courier New" w:hAnsi="Courier New" w:cs="Courier New" w:hint="default"/>
      </w:rPr>
    </w:lvl>
    <w:lvl w:ilvl="5" w:tplc="ED883254" w:tentative="1">
      <w:start w:val="1"/>
      <w:numFmt w:val="bullet"/>
      <w:lvlText w:val=""/>
      <w:lvlJc w:val="left"/>
      <w:pPr>
        <w:ind w:left="5064" w:hanging="360"/>
      </w:pPr>
      <w:rPr>
        <w:rFonts w:ascii="Wingdings" w:hAnsi="Wingdings" w:hint="default"/>
      </w:rPr>
    </w:lvl>
    <w:lvl w:ilvl="6" w:tplc="37FAE3A6" w:tentative="1">
      <w:start w:val="1"/>
      <w:numFmt w:val="bullet"/>
      <w:lvlText w:val=""/>
      <w:lvlJc w:val="left"/>
      <w:pPr>
        <w:ind w:left="5784" w:hanging="360"/>
      </w:pPr>
      <w:rPr>
        <w:rFonts w:ascii="Symbol" w:hAnsi="Symbol" w:hint="default"/>
      </w:rPr>
    </w:lvl>
    <w:lvl w:ilvl="7" w:tplc="0792B5BC" w:tentative="1">
      <w:start w:val="1"/>
      <w:numFmt w:val="bullet"/>
      <w:lvlText w:val="o"/>
      <w:lvlJc w:val="left"/>
      <w:pPr>
        <w:ind w:left="6504" w:hanging="360"/>
      </w:pPr>
      <w:rPr>
        <w:rFonts w:ascii="Courier New" w:hAnsi="Courier New" w:cs="Courier New" w:hint="default"/>
      </w:rPr>
    </w:lvl>
    <w:lvl w:ilvl="8" w:tplc="990AB7AE" w:tentative="1">
      <w:start w:val="1"/>
      <w:numFmt w:val="bullet"/>
      <w:lvlText w:val=""/>
      <w:lvlJc w:val="left"/>
      <w:pPr>
        <w:ind w:left="7224" w:hanging="360"/>
      </w:pPr>
      <w:rPr>
        <w:rFonts w:ascii="Wingdings" w:hAnsi="Wingdings" w:hint="default"/>
      </w:rPr>
    </w:lvl>
  </w:abstractNum>
  <w:abstractNum w:abstractNumId="1" w15:restartNumberingAfterBreak="0">
    <w:nsid w:val="35E72CE7"/>
    <w:multiLevelType w:val="hybridMultilevel"/>
    <w:tmpl w:val="CF685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735264"/>
    <w:multiLevelType w:val="hybridMultilevel"/>
    <w:tmpl w:val="0A047FD4"/>
    <w:lvl w:ilvl="0" w:tplc="05CA8110">
      <w:start w:val="1"/>
      <w:numFmt w:val="bullet"/>
      <w:lvlText w:val=""/>
      <w:lvlJc w:val="left"/>
      <w:pPr>
        <w:ind w:left="765" w:hanging="360"/>
      </w:pPr>
      <w:rPr>
        <w:rFonts w:ascii="Symbol" w:hAnsi="Symbol" w:hint="default"/>
      </w:rPr>
    </w:lvl>
    <w:lvl w:ilvl="1" w:tplc="C1CEA6E6">
      <w:start w:val="1"/>
      <w:numFmt w:val="bullet"/>
      <w:lvlText w:val=""/>
      <w:lvlJc w:val="left"/>
      <w:pPr>
        <w:ind w:left="1485" w:hanging="360"/>
      </w:pPr>
      <w:rPr>
        <w:rFonts w:ascii="Symbol" w:hAnsi="Symbol" w:hint="default"/>
      </w:rPr>
    </w:lvl>
    <w:lvl w:ilvl="2" w:tplc="2E500D68" w:tentative="1">
      <w:start w:val="1"/>
      <w:numFmt w:val="bullet"/>
      <w:lvlText w:val=""/>
      <w:lvlJc w:val="left"/>
      <w:pPr>
        <w:ind w:left="2205" w:hanging="360"/>
      </w:pPr>
      <w:rPr>
        <w:rFonts w:ascii="Wingdings" w:hAnsi="Wingdings" w:hint="default"/>
      </w:rPr>
    </w:lvl>
    <w:lvl w:ilvl="3" w:tplc="A6EEA7BE" w:tentative="1">
      <w:start w:val="1"/>
      <w:numFmt w:val="bullet"/>
      <w:lvlText w:val=""/>
      <w:lvlJc w:val="left"/>
      <w:pPr>
        <w:ind w:left="2925" w:hanging="360"/>
      </w:pPr>
      <w:rPr>
        <w:rFonts w:ascii="Symbol" w:hAnsi="Symbol" w:hint="default"/>
      </w:rPr>
    </w:lvl>
    <w:lvl w:ilvl="4" w:tplc="939AECFE" w:tentative="1">
      <w:start w:val="1"/>
      <w:numFmt w:val="bullet"/>
      <w:lvlText w:val="o"/>
      <w:lvlJc w:val="left"/>
      <w:pPr>
        <w:ind w:left="3645" w:hanging="360"/>
      </w:pPr>
      <w:rPr>
        <w:rFonts w:ascii="Courier New" w:hAnsi="Courier New" w:cs="Courier New" w:hint="default"/>
      </w:rPr>
    </w:lvl>
    <w:lvl w:ilvl="5" w:tplc="7E66AF76" w:tentative="1">
      <w:start w:val="1"/>
      <w:numFmt w:val="bullet"/>
      <w:lvlText w:val=""/>
      <w:lvlJc w:val="left"/>
      <w:pPr>
        <w:ind w:left="4365" w:hanging="360"/>
      </w:pPr>
      <w:rPr>
        <w:rFonts w:ascii="Wingdings" w:hAnsi="Wingdings" w:hint="default"/>
      </w:rPr>
    </w:lvl>
    <w:lvl w:ilvl="6" w:tplc="DB64351E" w:tentative="1">
      <w:start w:val="1"/>
      <w:numFmt w:val="bullet"/>
      <w:lvlText w:val=""/>
      <w:lvlJc w:val="left"/>
      <w:pPr>
        <w:ind w:left="5085" w:hanging="360"/>
      </w:pPr>
      <w:rPr>
        <w:rFonts w:ascii="Symbol" w:hAnsi="Symbol" w:hint="default"/>
      </w:rPr>
    </w:lvl>
    <w:lvl w:ilvl="7" w:tplc="124EB85E" w:tentative="1">
      <w:start w:val="1"/>
      <w:numFmt w:val="bullet"/>
      <w:lvlText w:val="o"/>
      <w:lvlJc w:val="left"/>
      <w:pPr>
        <w:ind w:left="5805" w:hanging="360"/>
      </w:pPr>
      <w:rPr>
        <w:rFonts w:ascii="Courier New" w:hAnsi="Courier New" w:cs="Courier New" w:hint="default"/>
      </w:rPr>
    </w:lvl>
    <w:lvl w:ilvl="8" w:tplc="A7B67720" w:tentative="1">
      <w:start w:val="1"/>
      <w:numFmt w:val="bullet"/>
      <w:lvlText w:val=""/>
      <w:lvlJc w:val="left"/>
      <w:pPr>
        <w:ind w:left="6525" w:hanging="360"/>
      </w:pPr>
      <w:rPr>
        <w:rFonts w:ascii="Wingdings" w:hAnsi="Wingdings" w:hint="default"/>
      </w:rPr>
    </w:lvl>
  </w:abstractNum>
  <w:abstractNum w:abstractNumId="3" w15:restartNumberingAfterBreak="0">
    <w:nsid w:val="757E2316"/>
    <w:multiLevelType w:val="hybridMultilevel"/>
    <w:tmpl w:val="801AD05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7716DAD"/>
    <w:multiLevelType w:val="hybridMultilevel"/>
    <w:tmpl w:val="CDFCC2E6"/>
    <w:lvl w:ilvl="0" w:tplc="52644F3A">
      <w:start w:val="1"/>
      <w:numFmt w:val="decimal"/>
      <w:lvlText w:val="%1."/>
      <w:lvlJc w:val="left"/>
      <w:pPr>
        <w:ind w:left="765" w:hanging="360"/>
      </w:pPr>
      <w:rPr>
        <w:rFonts w:hint="default"/>
      </w:rPr>
    </w:lvl>
    <w:lvl w:ilvl="1" w:tplc="B70019E4">
      <w:start w:val="1"/>
      <w:numFmt w:val="bullet"/>
      <w:lvlText w:val="o"/>
      <w:lvlJc w:val="left"/>
      <w:pPr>
        <w:ind w:left="1485" w:hanging="360"/>
      </w:pPr>
      <w:rPr>
        <w:rFonts w:ascii="Courier New" w:hAnsi="Courier New" w:cs="Courier New" w:hint="default"/>
      </w:rPr>
    </w:lvl>
    <w:lvl w:ilvl="2" w:tplc="990CFB00" w:tentative="1">
      <w:start w:val="1"/>
      <w:numFmt w:val="bullet"/>
      <w:lvlText w:val=""/>
      <w:lvlJc w:val="left"/>
      <w:pPr>
        <w:ind w:left="2205" w:hanging="360"/>
      </w:pPr>
      <w:rPr>
        <w:rFonts w:ascii="Wingdings" w:hAnsi="Wingdings" w:hint="default"/>
      </w:rPr>
    </w:lvl>
    <w:lvl w:ilvl="3" w:tplc="F6D4C6B0" w:tentative="1">
      <w:start w:val="1"/>
      <w:numFmt w:val="bullet"/>
      <w:lvlText w:val=""/>
      <w:lvlJc w:val="left"/>
      <w:pPr>
        <w:ind w:left="2925" w:hanging="360"/>
      </w:pPr>
      <w:rPr>
        <w:rFonts w:ascii="Symbol" w:hAnsi="Symbol" w:hint="default"/>
      </w:rPr>
    </w:lvl>
    <w:lvl w:ilvl="4" w:tplc="C0180F88" w:tentative="1">
      <w:start w:val="1"/>
      <w:numFmt w:val="bullet"/>
      <w:lvlText w:val="o"/>
      <w:lvlJc w:val="left"/>
      <w:pPr>
        <w:ind w:left="3645" w:hanging="360"/>
      </w:pPr>
      <w:rPr>
        <w:rFonts w:ascii="Courier New" w:hAnsi="Courier New" w:cs="Courier New" w:hint="default"/>
      </w:rPr>
    </w:lvl>
    <w:lvl w:ilvl="5" w:tplc="56904244" w:tentative="1">
      <w:start w:val="1"/>
      <w:numFmt w:val="bullet"/>
      <w:lvlText w:val=""/>
      <w:lvlJc w:val="left"/>
      <w:pPr>
        <w:ind w:left="4365" w:hanging="360"/>
      </w:pPr>
      <w:rPr>
        <w:rFonts w:ascii="Wingdings" w:hAnsi="Wingdings" w:hint="default"/>
      </w:rPr>
    </w:lvl>
    <w:lvl w:ilvl="6" w:tplc="86EEE59E" w:tentative="1">
      <w:start w:val="1"/>
      <w:numFmt w:val="bullet"/>
      <w:lvlText w:val=""/>
      <w:lvlJc w:val="left"/>
      <w:pPr>
        <w:ind w:left="5085" w:hanging="360"/>
      </w:pPr>
      <w:rPr>
        <w:rFonts w:ascii="Symbol" w:hAnsi="Symbol" w:hint="default"/>
      </w:rPr>
    </w:lvl>
    <w:lvl w:ilvl="7" w:tplc="7806EC86" w:tentative="1">
      <w:start w:val="1"/>
      <w:numFmt w:val="bullet"/>
      <w:lvlText w:val="o"/>
      <w:lvlJc w:val="left"/>
      <w:pPr>
        <w:ind w:left="5805" w:hanging="360"/>
      </w:pPr>
      <w:rPr>
        <w:rFonts w:ascii="Courier New" w:hAnsi="Courier New" w:cs="Courier New" w:hint="default"/>
      </w:rPr>
    </w:lvl>
    <w:lvl w:ilvl="8" w:tplc="5E822024"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53"/>
    <w:rsid w:val="00066626"/>
    <w:rsid w:val="00131F77"/>
    <w:rsid w:val="00253616"/>
    <w:rsid w:val="00280AC2"/>
    <w:rsid w:val="00290460"/>
    <w:rsid w:val="002951DE"/>
    <w:rsid w:val="002E18AF"/>
    <w:rsid w:val="003F7E7D"/>
    <w:rsid w:val="004B5BDF"/>
    <w:rsid w:val="00685D71"/>
    <w:rsid w:val="006B477D"/>
    <w:rsid w:val="006E6258"/>
    <w:rsid w:val="006F273A"/>
    <w:rsid w:val="007B355E"/>
    <w:rsid w:val="007D65C3"/>
    <w:rsid w:val="00807C85"/>
    <w:rsid w:val="008344B1"/>
    <w:rsid w:val="00866CD1"/>
    <w:rsid w:val="008C3C4A"/>
    <w:rsid w:val="009022BC"/>
    <w:rsid w:val="009139B4"/>
    <w:rsid w:val="00924B69"/>
    <w:rsid w:val="00947AAC"/>
    <w:rsid w:val="00960D53"/>
    <w:rsid w:val="00A24A2E"/>
    <w:rsid w:val="00AF2349"/>
    <w:rsid w:val="00AF3D4C"/>
    <w:rsid w:val="00B212C4"/>
    <w:rsid w:val="00B62DF1"/>
    <w:rsid w:val="00BF0328"/>
    <w:rsid w:val="00C3173B"/>
    <w:rsid w:val="00C61BBB"/>
    <w:rsid w:val="00D242C6"/>
    <w:rsid w:val="00D66822"/>
    <w:rsid w:val="00DE14F1"/>
    <w:rsid w:val="00E81DB1"/>
    <w:rsid w:val="00F54FF1"/>
    <w:rsid w:val="00FC3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BFB6-C44A-4DB7-AF31-060B572E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5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60D53"/>
    <w:pPr>
      <w:keepNext/>
      <w:spacing w:line="360" w:lineRule="auto"/>
      <w:jc w:val="center"/>
      <w:outlineLvl w:val="0"/>
    </w:pPr>
    <w:rPr>
      <w:rFonts w:ascii="Verdana" w:hAnsi="Verdana" w:cs="Microsoft Sans Serif"/>
      <w:b/>
      <w:bCs/>
      <w:color w:val="333399"/>
      <w:sz w:val="20"/>
    </w:rPr>
  </w:style>
  <w:style w:type="paragraph" w:styleId="Ttulo2">
    <w:name w:val="heading 2"/>
    <w:basedOn w:val="Normal"/>
    <w:next w:val="Normal"/>
    <w:link w:val="Ttulo2Car"/>
    <w:qFormat/>
    <w:rsid w:val="00960D53"/>
    <w:pPr>
      <w:keepNext/>
      <w:spacing w:line="360" w:lineRule="auto"/>
      <w:jc w:val="both"/>
      <w:outlineLvl w:val="1"/>
    </w:pPr>
    <w:rPr>
      <w:rFonts w:ascii="Verdana" w:hAnsi="Verdana"/>
      <w:b/>
      <w:bCs/>
      <w:color w:val="333399"/>
      <w:sz w:val="20"/>
      <w:lang w:val="x-none" w:eastAsia="x-none"/>
    </w:rPr>
  </w:style>
  <w:style w:type="paragraph" w:styleId="Ttulo6">
    <w:name w:val="heading 6"/>
    <w:basedOn w:val="Normal"/>
    <w:next w:val="Normal"/>
    <w:link w:val="Ttulo6Car"/>
    <w:qFormat/>
    <w:rsid w:val="00960D5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0D53"/>
    <w:rPr>
      <w:rFonts w:ascii="Verdana" w:eastAsia="Times New Roman" w:hAnsi="Verdana" w:cs="Microsoft Sans Serif"/>
      <w:b/>
      <w:bCs/>
      <w:color w:val="333399"/>
      <w:sz w:val="20"/>
      <w:szCs w:val="24"/>
      <w:lang w:eastAsia="es-ES"/>
    </w:rPr>
  </w:style>
  <w:style w:type="character" w:customStyle="1" w:styleId="Ttulo2Car">
    <w:name w:val="Título 2 Car"/>
    <w:basedOn w:val="Fuentedeprrafopredeter"/>
    <w:link w:val="Ttulo2"/>
    <w:rsid w:val="00960D53"/>
    <w:rPr>
      <w:rFonts w:ascii="Verdana" w:eastAsia="Times New Roman" w:hAnsi="Verdana" w:cs="Times New Roman"/>
      <w:b/>
      <w:bCs/>
      <w:color w:val="333399"/>
      <w:sz w:val="20"/>
      <w:szCs w:val="24"/>
      <w:lang w:val="x-none" w:eastAsia="x-none"/>
    </w:rPr>
  </w:style>
  <w:style w:type="character" w:customStyle="1" w:styleId="Ttulo6Car">
    <w:name w:val="Título 6 Car"/>
    <w:basedOn w:val="Fuentedeprrafopredeter"/>
    <w:link w:val="Ttulo6"/>
    <w:rsid w:val="00960D53"/>
    <w:rPr>
      <w:rFonts w:ascii="Calibri" w:eastAsia="Times New Roman" w:hAnsi="Calibri" w:cs="Times New Roman"/>
      <w:b/>
      <w:bCs/>
      <w:lang w:eastAsia="es-ES"/>
    </w:rPr>
  </w:style>
  <w:style w:type="paragraph" w:styleId="Textoindependiente">
    <w:name w:val="Body Text"/>
    <w:basedOn w:val="Normal"/>
    <w:link w:val="TextoindependienteCar"/>
    <w:semiHidden/>
    <w:rsid w:val="00960D53"/>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960D53"/>
    <w:rPr>
      <w:rFonts w:ascii="Verdana" w:eastAsia="Times New Roman" w:hAnsi="Verdana" w:cs="Times New Roman"/>
      <w:sz w:val="20"/>
      <w:szCs w:val="24"/>
      <w:lang w:eastAsia="es-ES"/>
    </w:rPr>
  </w:style>
  <w:style w:type="paragraph" w:styleId="Sangradetextonormal">
    <w:name w:val="Body Text Indent"/>
    <w:basedOn w:val="Normal"/>
    <w:link w:val="SangradetextonormalCar"/>
    <w:rsid w:val="00960D53"/>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rsid w:val="00960D53"/>
    <w:rPr>
      <w:rFonts w:ascii="Verdana" w:eastAsia="Times New Roman" w:hAnsi="Verdana" w:cs="Times New Roman"/>
      <w:sz w:val="20"/>
      <w:szCs w:val="24"/>
      <w:lang w:eastAsia="es-ES"/>
    </w:rPr>
  </w:style>
  <w:style w:type="paragraph" w:styleId="Textodebloque">
    <w:name w:val="Block Text"/>
    <w:basedOn w:val="Normal"/>
    <w:semiHidden/>
    <w:rsid w:val="00960D53"/>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960D53"/>
    <w:pPr>
      <w:spacing w:line="360" w:lineRule="auto"/>
      <w:ind w:left="528" w:right="71" w:firstLine="600"/>
      <w:jc w:val="both"/>
    </w:pPr>
    <w:rPr>
      <w:rFonts w:ascii="Verdana" w:hAnsi="Verdana" w:cs="Arial"/>
      <w:sz w:val="20"/>
    </w:rPr>
  </w:style>
  <w:style w:type="paragraph" w:styleId="Textonotapie">
    <w:name w:val="footnote text"/>
    <w:aliases w:val=" Car,Car"/>
    <w:basedOn w:val="Normal"/>
    <w:link w:val="TextonotapieCar"/>
    <w:rsid w:val="00960D53"/>
    <w:rPr>
      <w:sz w:val="20"/>
      <w:szCs w:val="20"/>
    </w:rPr>
  </w:style>
  <w:style w:type="character" w:customStyle="1" w:styleId="TextonotapieCar">
    <w:name w:val="Texto nota pie Car"/>
    <w:aliases w:val=" Car Car,Car Car"/>
    <w:basedOn w:val="Fuentedeprrafopredeter"/>
    <w:link w:val="Textonotapie"/>
    <w:rsid w:val="00960D53"/>
    <w:rPr>
      <w:rFonts w:ascii="Times New Roman" w:eastAsia="Times New Roman" w:hAnsi="Times New Roman" w:cs="Times New Roman"/>
      <w:sz w:val="20"/>
      <w:szCs w:val="20"/>
      <w:lang w:eastAsia="es-ES"/>
    </w:rPr>
  </w:style>
  <w:style w:type="character" w:styleId="Refdenotaalpie">
    <w:name w:val="footnote reference"/>
    <w:semiHidden/>
    <w:rsid w:val="00960D53"/>
    <w:rPr>
      <w:vertAlign w:val="superscript"/>
    </w:rPr>
  </w:style>
  <w:style w:type="paragraph" w:customStyle="1" w:styleId="Estilo2">
    <w:name w:val="Estilo2"/>
    <w:basedOn w:val="Normal"/>
    <w:rsid w:val="00960D53"/>
    <w:pPr>
      <w:keepNext/>
      <w:spacing w:line="360" w:lineRule="auto"/>
      <w:jc w:val="center"/>
      <w:outlineLvl w:val="1"/>
    </w:pPr>
    <w:rPr>
      <w:rFonts w:ascii="Verdana" w:hAnsi="Verdana" w:cs="Microsoft Sans Serif"/>
      <w:bCs/>
      <w:sz w:val="20"/>
    </w:rPr>
  </w:style>
  <w:style w:type="paragraph" w:styleId="Prrafodelista">
    <w:name w:val="List Paragraph"/>
    <w:basedOn w:val="Normal"/>
    <w:uiPriority w:val="34"/>
    <w:qFormat/>
    <w:rsid w:val="00960D53"/>
    <w:pPr>
      <w:spacing w:after="200" w:line="276" w:lineRule="auto"/>
      <w:ind w:left="720"/>
      <w:contextualSpacing/>
    </w:pPr>
    <w:rPr>
      <w:rFonts w:ascii="Calibri" w:eastAsia="Calibri" w:hAnsi="Calibri"/>
      <w:sz w:val="22"/>
      <w:szCs w:val="22"/>
      <w:lang w:eastAsia="en-US"/>
    </w:rPr>
  </w:style>
  <w:style w:type="paragraph" w:customStyle="1" w:styleId="VERDANAAAAAAAAAAAAAAAAAAAAAAAAAA">
    <w:name w:val="VERDANAAAAAAAAAAAAAAAAAAAAAAAAAA"/>
    <w:basedOn w:val="Normal"/>
    <w:link w:val="VERDANAAAAAAAAAAAAAAAAAAAAAAAAAACar"/>
    <w:qFormat/>
    <w:rsid w:val="00960D53"/>
    <w:pPr>
      <w:spacing w:line="360" w:lineRule="auto"/>
      <w:ind w:firstLine="709"/>
      <w:jc w:val="both"/>
    </w:pPr>
    <w:rPr>
      <w:rFonts w:ascii="Verdana" w:hAnsi="Verdana"/>
      <w:sz w:val="20"/>
      <w:szCs w:val="20"/>
      <w:lang w:val="x-none"/>
    </w:rPr>
  </w:style>
  <w:style w:type="character" w:customStyle="1" w:styleId="VERDANAAAAAAAAAAAAAAAAAAAAAAAAAACar">
    <w:name w:val="VERDANAAAAAAAAAAAAAAAAAAAAAAAAAA Car"/>
    <w:link w:val="VERDANAAAAAAAAAAAAAAAAAAAAAAAAAA"/>
    <w:rsid w:val="00960D53"/>
    <w:rPr>
      <w:rFonts w:ascii="Verdana" w:eastAsia="Times New Roman" w:hAnsi="Verdana" w:cs="Times New Roman"/>
      <w:sz w:val="20"/>
      <w:szCs w:val="20"/>
      <w:lang w:val="x-none" w:eastAsia="es-ES"/>
    </w:rPr>
  </w:style>
  <w:style w:type="character" w:customStyle="1" w:styleId="textocontenido1">
    <w:name w:val="textocontenido1"/>
    <w:rsid w:val="00960D53"/>
    <w:rPr>
      <w:rFonts w:ascii="Verdana" w:hAnsi="Verdana" w:hint="default"/>
      <w:strike w:val="0"/>
      <w:dstrike w:val="0"/>
      <w:color w:val="000000"/>
      <w:sz w:val="15"/>
      <w:szCs w:val="15"/>
      <w:u w:val="none"/>
      <w:effect w:val="none"/>
    </w:rPr>
  </w:style>
  <w:style w:type="paragraph" w:styleId="Textodeglobo">
    <w:name w:val="Balloon Text"/>
    <w:basedOn w:val="Normal"/>
    <w:link w:val="TextodegloboCar"/>
    <w:uiPriority w:val="99"/>
    <w:semiHidden/>
    <w:unhideWhenUsed/>
    <w:rsid w:val="006F27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73A"/>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2E18AF"/>
    <w:pPr>
      <w:tabs>
        <w:tab w:val="center" w:pos="4252"/>
        <w:tab w:val="right" w:pos="8504"/>
      </w:tabs>
    </w:pPr>
  </w:style>
  <w:style w:type="character" w:customStyle="1" w:styleId="EncabezadoCar">
    <w:name w:val="Encabezado Car"/>
    <w:basedOn w:val="Fuentedeprrafopredeter"/>
    <w:link w:val="Encabezado"/>
    <w:uiPriority w:val="99"/>
    <w:rsid w:val="002E18A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E18AF"/>
    <w:pPr>
      <w:tabs>
        <w:tab w:val="center" w:pos="4252"/>
        <w:tab w:val="right" w:pos="8504"/>
      </w:tabs>
    </w:pPr>
  </w:style>
  <w:style w:type="character" w:customStyle="1" w:styleId="PiedepginaCar">
    <w:name w:val="Pie de página Car"/>
    <w:basedOn w:val="Fuentedeprrafopredeter"/>
    <w:link w:val="Piedepgina"/>
    <w:uiPriority w:val="99"/>
    <w:rsid w:val="002E18A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6726</Words>
  <Characters>36998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Toreno</dc:creator>
  <cp:keywords/>
  <dc:description/>
  <cp:lastModifiedBy>Ayto. Toreno</cp:lastModifiedBy>
  <cp:revision>18</cp:revision>
  <cp:lastPrinted>2017-07-04T12:40:00Z</cp:lastPrinted>
  <dcterms:created xsi:type="dcterms:W3CDTF">2017-02-02T12:43:00Z</dcterms:created>
  <dcterms:modified xsi:type="dcterms:W3CDTF">2017-07-04T12:48:00Z</dcterms:modified>
</cp:coreProperties>
</file>